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D3" w:rsidRPr="00BF74E4" w:rsidRDefault="009177D3" w:rsidP="009177D3">
      <w:pPr>
        <w:jc w:val="center"/>
        <w:rPr>
          <w:rFonts w:ascii="Old English Text MT" w:hAnsi="Old English Text MT"/>
          <w:b/>
          <w:color w:val="365F91"/>
          <w:sz w:val="64"/>
          <w:szCs w:val="64"/>
        </w:rPr>
      </w:pPr>
      <w:r w:rsidRPr="00BF74E4">
        <w:rPr>
          <w:rFonts w:ascii="Old English Text MT" w:hAnsi="Old English Text MT"/>
          <w:b/>
          <w:color w:val="365F91"/>
          <w:sz w:val="64"/>
          <w:szCs w:val="64"/>
        </w:rPr>
        <w:t>Bryony School</w:t>
      </w:r>
    </w:p>
    <w:p w:rsidR="009177D3" w:rsidRPr="00281678" w:rsidRDefault="009177D3" w:rsidP="009177D3">
      <w:pPr>
        <w:jc w:val="center"/>
        <w:rPr>
          <w:rFonts w:ascii="Old English Text MT" w:hAnsi="Old English Text MT"/>
          <w:b/>
          <w:color w:val="365F91"/>
          <w:sz w:val="40"/>
          <w:szCs w:val="40"/>
        </w:rPr>
      </w:pPr>
      <w:r>
        <w:rPr>
          <w:noProof/>
          <w:sz w:val="40"/>
          <w:szCs w:val="40"/>
          <w:lang w:eastAsia="en-GB"/>
        </w:rPr>
        <w:drawing>
          <wp:inline distT="0" distB="0" distL="0" distR="0">
            <wp:extent cx="857250" cy="868383"/>
            <wp:effectExtent l="19050" t="0" r="0" b="0"/>
            <wp:docPr id="1" name="Picture 0" descr="Bryony log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yony logo clean.jpg"/>
                    <pic:cNvPicPr>
                      <a:picLocks noChangeAspect="1" noChangeArrowheads="1"/>
                    </pic:cNvPicPr>
                  </pic:nvPicPr>
                  <pic:blipFill>
                    <a:blip r:embed="rId8" cstate="print"/>
                    <a:srcRect/>
                    <a:stretch>
                      <a:fillRect/>
                    </a:stretch>
                  </pic:blipFill>
                  <pic:spPr bwMode="auto">
                    <a:xfrm>
                      <a:off x="0" y="0"/>
                      <a:ext cx="857250" cy="868383"/>
                    </a:xfrm>
                    <a:prstGeom prst="rect">
                      <a:avLst/>
                    </a:prstGeom>
                    <a:noFill/>
                    <a:ln w="9525">
                      <a:noFill/>
                      <a:miter lim="800000"/>
                      <a:headEnd/>
                      <a:tailEnd/>
                    </a:ln>
                  </pic:spPr>
                </pic:pic>
              </a:graphicData>
            </a:graphic>
          </wp:inline>
        </w:drawing>
      </w:r>
    </w:p>
    <w:p w:rsidR="0030433E" w:rsidRPr="00EA1999" w:rsidRDefault="0030433E" w:rsidP="0030433E">
      <w:pPr>
        <w:widowControl w:val="0"/>
        <w:overflowPunct w:val="0"/>
        <w:autoSpaceDE w:val="0"/>
        <w:autoSpaceDN w:val="0"/>
        <w:adjustRightInd w:val="0"/>
        <w:spacing w:after="0" w:line="240" w:lineRule="auto"/>
        <w:jc w:val="center"/>
        <w:textAlignment w:val="baseline"/>
        <w:rPr>
          <w:rFonts w:ascii="Arial" w:eastAsia="Times New Roman" w:hAnsi="Arial"/>
          <w:sz w:val="36"/>
          <w:szCs w:val="36"/>
        </w:rPr>
      </w:pPr>
      <w:r w:rsidRPr="00EA1999">
        <w:rPr>
          <w:rFonts w:ascii="Arial" w:eastAsia="Times New Roman" w:hAnsi="Arial"/>
          <w:b/>
          <w:sz w:val="36"/>
          <w:szCs w:val="36"/>
        </w:rPr>
        <w:t>Sickness Exclusion Policy</w:t>
      </w:r>
    </w:p>
    <w:p w:rsidR="0030433E" w:rsidRDefault="0030433E" w:rsidP="0030433E">
      <w:pPr>
        <w:widowControl w:val="0"/>
        <w:overflowPunct w:val="0"/>
        <w:autoSpaceDE w:val="0"/>
        <w:autoSpaceDN w:val="0"/>
        <w:adjustRightInd w:val="0"/>
        <w:spacing w:after="0" w:line="240" w:lineRule="auto"/>
        <w:textAlignment w:val="baseline"/>
        <w:rPr>
          <w:rFonts w:ascii="Arial" w:eastAsia="Times New Roman" w:hAnsi="Arial"/>
          <w:szCs w:val="20"/>
        </w:rPr>
      </w:pPr>
    </w:p>
    <w:p w:rsidR="00716397" w:rsidRDefault="00E10543" w:rsidP="00BF2ACD">
      <w:pPr>
        <w:autoSpaceDE w:val="0"/>
        <w:autoSpaceDN w:val="0"/>
        <w:adjustRightInd w:val="0"/>
        <w:spacing w:line="240" w:lineRule="auto"/>
        <w:jc w:val="both"/>
        <w:rPr>
          <w:rFonts w:ascii="Arial" w:hAnsi="Arial" w:cs="Arial"/>
          <w:color w:val="000000"/>
          <w:sz w:val="24"/>
          <w:szCs w:val="24"/>
          <w:lang w:val="en-US"/>
        </w:rPr>
      </w:pPr>
      <w:r w:rsidRPr="00C24D78">
        <w:rPr>
          <w:rFonts w:ascii="Arial" w:hAnsi="Arial" w:cs="Arial"/>
          <w:color w:val="000000"/>
          <w:sz w:val="24"/>
          <w:szCs w:val="24"/>
          <w:lang w:val="en-US"/>
        </w:rPr>
        <w:t>Bryony School aims to promote a healthy environment for the ch</w:t>
      </w:r>
      <w:r>
        <w:rPr>
          <w:rFonts w:ascii="Arial" w:hAnsi="Arial" w:cs="Arial"/>
          <w:color w:val="000000"/>
          <w:sz w:val="24"/>
          <w:szCs w:val="24"/>
          <w:lang w:val="en-US"/>
        </w:rPr>
        <w:t xml:space="preserve">ildren in our care and we need the </w:t>
      </w:r>
      <w:r w:rsidRPr="00C24D78">
        <w:rPr>
          <w:rFonts w:ascii="Arial" w:hAnsi="Arial" w:cs="Arial"/>
          <w:color w:val="000000"/>
          <w:sz w:val="24"/>
          <w:szCs w:val="24"/>
          <w:lang w:val="en-US"/>
        </w:rPr>
        <w:t xml:space="preserve">co-operation </w:t>
      </w:r>
      <w:r>
        <w:rPr>
          <w:rFonts w:ascii="Arial" w:hAnsi="Arial" w:cs="Arial"/>
          <w:color w:val="000000"/>
          <w:sz w:val="24"/>
          <w:szCs w:val="24"/>
          <w:lang w:val="en-US"/>
        </w:rPr>
        <w:t xml:space="preserve">of all parents, carers, staff, volunteers and visitors </w:t>
      </w:r>
      <w:r w:rsidRPr="00C24D78">
        <w:rPr>
          <w:rFonts w:ascii="Arial" w:hAnsi="Arial" w:cs="Arial"/>
          <w:color w:val="000000"/>
          <w:sz w:val="24"/>
          <w:szCs w:val="24"/>
          <w:lang w:val="en-US"/>
        </w:rPr>
        <w:t>to support this.</w:t>
      </w:r>
    </w:p>
    <w:p w:rsidR="00C61229" w:rsidRPr="00716397" w:rsidRDefault="00C61229" w:rsidP="00BF2ACD">
      <w:pPr>
        <w:pStyle w:val="ListParagraph"/>
        <w:numPr>
          <w:ilvl w:val="0"/>
          <w:numId w:val="11"/>
        </w:numPr>
        <w:autoSpaceDE w:val="0"/>
        <w:autoSpaceDN w:val="0"/>
        <w:adjustRightInd w:val="0"/>
        <w:spacing w:line="240" w:lineRule="auto"/>
        <w:ind w:left="378" w:hanging="378"/>
        <w:jc w:val="both"/>
        <w:rPr>
          <w:rFonts w:ascii="Arial" w:hAnsi="Arial" w:cs="Arial"/>
          <w:color w:val="000000"/>
          <w:sz w:val="24"/>
          <w:szCs w:val="24"/>
          <w:lang w:val="en-US"/>
        </w:rPr>
      </w:pPr>
      <w:r w:rsidRPr="00716397">
        <w:rPr>
          <w:rFonts w:ascii="Arial" w:hAnsi="Arial" w:cs="Arial"/>
          <w:color w:val="000000"/>
          <w:sz w:val="24"/>
          <w:szCs w:val="24"/>
          <w:lang w:val="en-US"/>
        </w:rPr>
        <w:t>If parents/carers notice their child becoming ill or infectious they must inform the setting and they must have regard to the exclusion list below.</w:t>
      </w:r>
    </w:p>
    <w:p w:rsidR="00C61229" w:rsidRPr="00C24D78" w:rsidRDefault="00C61229" w:rsidP="00BF2ACD">
      <w:pPr>
        <w:numPr>
          <w:ilvl w:val="0"/>
          <w:numId w:val="5"/>
        </w:numPr>
        <w:tabs>
          <w:tab w:val="clear" w:pos="720"/>
          <w:tab w:val="num" w:pos="360"/>
        </w:tabs>
        <w:autoSpaceDE w:val="0"/>
        <w:autoSpaceDN w:val="0"/>
        <w:adjustRightInd w:val="0"/>
        <w:spacing w:after="120" w:line="240" w:lineRule="auto"/>
        <w:ind w:left="360"/>
        <w:jc w:val="both"/>
        <w:rPr>
          <w:rFonts w:ascii="Arial" w:hAnsi="Arial" w:cs="Arial"/>
          <w:color w:val="000000"/>
          <w:sz w:val="24"/>
          <w:szCs w:val="24"/>
          <w:lang w:val="en-US"/>
        </w:rPr>
      </w:pPr>
      <w:r w:rsidRPr="00C24D78">
        <w:rPr>
          <w:rFonts w:ascii="Arial" w:hAnsi="Arial" w:cs="Arial"/>
          <w:color w:val="000000"/>
          <w:sz w:val="24"/>
          <w:szCs w:val="24"/>
          <w:lang w:val="en-US"/>
        </w:rPr>
        <w:t xml:space="preserve">If a child becomes ill or infectious at Bryony School, every effort will be made to contact the parents/carers. It is essential therefore that the school has up to date information in order to be able to contact the parents/carer. This is the </w:t>
      </w:r>
      <w:r w:rsidR="006926E0" w:rsidRPr="00C24D78">
        <w:rPr>
          <w:rFonts w:ascii="Arial" w:hAnsi="Arial" w:cs="Arial"/>
          <w:color w:val="000000"/>
          <w:sz w:val="24"/>
          <w:szCs w:val="24"/>
          <w:lang w:val="en-US"/>
        </w:rPr>
        <w:t>responsibility</w:t>
      </w:r>
      <w:r w:rsidRPr="00C24D78">
        <w:rPr>
          <w:rFonts w:ascii="Arial" w:hAnsi="Arial" w:cs="Arial"/>
          <w:color w:val="000000"/>
          <w:sz w:val="24"/>
          <w:szCs w:val="24"/>
          <w:lang w:val="en-US"/>
        </w:rPr>
        <w:t xml:space="preserve"> of the parent/carer. If the parent/carer cannot be contacted, staff will endeavor to contact the other named contacts on the child’s record</w:t>
      </w:r>
    </w:p>
    <w:p w:rsidR="00C61229" w:rsidRPr="00C24D78" w:rsidRDefault="00C61229" w:rsidP="00BF2ACD">
      <w:pPr>
        <w:numPr>
          <w:ilvl w:val="0"/>
          <w:numId w:val="5"/>
        </w:numPr>
        <w:tabs>
          <w:tab w:val="clear" w:pos="720"/>
          <w:tab w:val="num" w:pos="360"/>
        </w:tabs>
        <w:autoSpaceDE w:val="0"/>
        <w:autoSpaceDN w:val="0"/>
        <w:adjustRightInd w:val="0"/>
        <w:spacing w:after="0" w:line="240" w:lineRule="auto"/>
        <w:ind w:left="357" w:hanging="357"/>
        <w:jc w:val="both"/>
        <w:rPr>
          <w:rFonts w:ascii="Arial" w:hAnsi="Arial" w:cs="Arial"/>
          <w:color w:val="000000"/>
          <w:sz w:val="24"/>
          <w:szCs w:val="24"/>
          <w:lang w:val="en-US"/>
        </w:rPr>
      </w:pPr>
      <w:r w:rsidRPr="00C24D78">
        <w:rPr>
          <w:rFonts w:ascii="Arial" w:hAnsi="Arial" w:cs="Arial"/>
          <w:color w:val="000000"/>
          <w:sz w:val="24"/>
          <w:szCs w:val="24"/>
          <w:lang w:val="en-US"/>
        </w:rPr>
        <w:t xml:space="preserve">If Bryony School is unable to contact a parent/carer or other named contact, </w:t>
      </w:r>
      <w:r w:rsidR="006926E0">
        <w:rPr>
          <w:rFonts w:ascii="Arial" w:hAnsi="Arial" w:cs="Arial"/>
          <w:color w:val="000000"/>
          <w:sz w:val="24"/>
          <w:szCs w:val="24"/>
          <w:lang w:val="en-US"/>
        </w:rPr>
        <w:t xml:space="preserve">the school </w:t>
      </w:r>
      <w:r w:rsidRPr="00C24D78">
        <w:rPr>
          <w:rFonts w:ascii="Arial" w:hAnsi="Arial" w:cs="Arial"/>
          <w:color w:val="000000"/>
          <w:sz w:val="24"/>
          <w:szCs w:val="24"/>
          <w:lang w:val="en-US"/>
        </w:rPr>
        <w:t xml:space="preserve">reserves the right to take the child to a general practitioner or hospital in an emergency. Parents/carers will be required to give signed consent for this procedure on registering their child at </w:t>
      </w:r>
      <w:r w:rsidR="006926E0">
        <w:rPr>
          <w:rFonts w:ascii="Arial" w:hAnsi="Arial" w:cs="Arial"/>
          <w:color w:val="000000"/>
          <w:sz w:val="24"/>
          <w:szCs w:val="24"/>
          <w:lang w:val="en-US"/>
        </w:rPr>
        <w:t>Bryony School.</w:t>
      </w:r>
    </w:p>
    <w:p w:rsidR="00C61229" w:rsidRPr="00C24D78" w:rsidRDefault="00C61229" w:rsidP="00BF2ACD">
      <w:pPr>
        <w:pStyle w:val="Heading1"/>
        <w:jc w:val="both"/>
        <w:rPr>
          <w:rFonts w:ascii="Arial" w:hAnsi="Arial" w:cs="Arial"/>
          <w:sz w:val="24"/>
          <w:szCs w:val="24"/>
        </w:rPr>
      </w:pPr>
    </w:p>
    <w:p w:rsidR="00C61229" w:rsidRPr="00C24D78" w:rsidRDefault="00C61229" w:rsidP="00BF2ACD">
      <w:pPr>
        <w:pStyle w:val="Heading1"/>
        <w:jc w:val="both"/>
        <w:rPr>
          <w:rFonts w:ascii="Arial" w:hAnsi="Arial" w:cs="Arial"/>
          <w:sz w:val="24"/>
          <w:szCs w:val="24"/>
        </w:rPr>
      </w:pPr>
      <w:r w:rsidRPr="00C24D78">
        <w:rPr>
          <w:rFonts w:ascii="Arial" w:hAnsi="Arial" w:cs="Arial"/>
          <w:sz w:val="24"/>
          <w:szCs w:val="24"/>
        </w:rPr>
        <w:t>Notification of exposure to infectious diseases</w:t>
      </w:r>
    </w:p>
    <w:p w:rsidR="00C61229" w:rsidRPr="00C24D78" w:rsidRDefault="00C61229" w:rsidP="00BF2ACD">
      <w:pPr>
        <w:pStyle w:val="BodyText"/>
        <w:jc w:val="both"/>
        <w:rPr>
          <w:rFonts w:ascii="Arial" w:hAnsi="Arial" w:cs="Arial"/>
          <w:sz w:val="24"/>
          <w:szCs w:val="24"/>
        </w:rPr>
      </w:pPr>
      <w:r w:rsidRPr="00C24D78">
        <w:rPr>
          <w:rFonts w:ascii="Arial" w:hAnsi="Arial" w:cs="Arial"/>
          <w:sz w:val="24"/>
          <w:szCs w:val="24"/>
        </w:rPr>
        <w:t xml:space="preserve">If a child contracts any infectious </w:t>
      </w:r>
      <w:r w:rsidR="00C24D78" w:rsidRPr="00C24D78">
        <w:rPr>
          <w:rFonts w:ascii="Arial" w:hAnsi="Arial" w:cs="Arial"/>
          <w:sz w:val="24"/>
          <w:szCs w:val="24"/>
        </w:rPr>
        <w:t xml:space="preserve">childhood </w:t>
      </w:r>
      <w:r w:rsidRPr="00C24D78">
        <w:rPr>
          <w:rFonts w:ascii="Arial" w:hAnsi="Arial" w:cs="Arial"/>
          <w:sz w:val="24"/>
          <w:szCs w:val="24"/>
        </w:rPr>
        <w:t xml:space="preserve">diseases below, other parents </w:t>
      </w:r>
      <w:r w:rsidR="00522FD0">
        <w:rPr>
          <w:rFonts w:ascii="Arial" w:hAnsi="Arial" w:cs="Arial"/>
          <w:sz w:val="24"/>
          <w:szCs w:val="24"/>
        </w:rPr>
        <w:t xml:space="preserve">and staff </w:t>
      </w:r>
      <w:r w:rsidRPr="00C24D78">
        <w:rPr>
          <w:rFonts w:ascii="Arial" w:hAnsi="Arial" w:cs="Arial"/>
          <w:sz w:val="24"/>
          <w:szCs w:val="24"/>
        </w:rPr>
        <w:t>will be informed by information</w:t>
      </w:r>
      <w:r w:rsidR="00C24D78" w:rsidRPr="00C24D78">
        <w:rPr>
          <w:rFonts w:ascii="Arial" w:hAnsi="Arial" w:cs="Arial"/>
          <w:sz w:val="24"/>
          <w:szCs w:val="24"/>
        </w:rPr>
        <w:t xml:space="preserve"> </w:t>
      </w:r>
      <w:r w:rsidR="00425329">
        <w:rPr>
          <w:rFonts w:ascii="Arial" w:hAnsi="Arial" w:cs="Arial"/>
          <w:sz w:val="24"/>
          <w:szCs w:val="24"/>
        </w:rPr>
        <w:t>on ParentMail</w:t>
      </w:r>
      <w:r w:rsidR="00522FD0">
        <w:rPr>
          <w:rFonts w:ascii="Arial" w:hAnsi="Arial" w:cs="Arial"/>
          <w:sz w:val="24"/>
          <w:szCs w:val="24"/>
        </w:rPr>
        <w:t xml:space="preserve"> (or an alternative agreed means of parental communication)</w:t>
      </w:r>
      <w:r w:rsidR="00425329">
        <w:rPr>
          <w:rFonts w:ascii="Arial" w:hAnsi="Arial" w:cs="Arial"/>
          <w:sz w:val="24"/>
          <w:szCs w:val="24"/>
        </w:rPr>
        <w:t xml:space="preserve">. </w:t>
      </w:r>
    </w:p>
    <w:p w:rsidR="000C6899" w:rsidRDefault="000C6899" w:rsidP="00182FB9">
      <w:pPr>
        <w:pStyle w:val="Heading1"/>
        <w:spacing w:after="120"/>
        <w:rPr>
          <w:rFonts w:ascii="Arial" w:hAnsi="Arial" w:cs="Arial"/>
          <w:sz w:val="24"/>
          <w:szCs w:val="24"/>
        </w:rPr>
      </w:pPr>
    </w:p>
    <w:p w:rsidR="00C61229" w:rsidRPr="00C24D78" w:rsidRDefault="00C61229" w:rsidP="00182FB9">
      <w:pPr>
        <w:pStyle w:val="Heading1"/>
        <w:spacing w:after="120"/>
        <w:rPr>
          <w:rFonts w:ascii="Arial" w:hAnsi="Arial" w:cs="Arial"/>
          <w:sz w:val="24"/>
          <w:szCs w:val="24"/>
        </w:rPr>
      </w:pPr>
      <w:r w:rsidRPr="00C24D78">
        <w:rPr>
          <w:rFonts w:ascii="Arial" w:hAnsi="Arial" w:cs="Arial"/>
          <w:sz w:val="24"/>
          <w:szCs w:val="24"/>
        </w:rPr>
        <w:t>Illness/Infectious Diseases and their Period of Exclusion</w:t>
      </w:r>
    </w:p>
    <w:p w:rsidR="00C61229" w:rsidRDefault="00C61229" w:rsidP="00182FB9">
      <w:pPr>
        <w:autoSpaceDE w:val="0"/>
        <w:autoSpaceDN w:val="0"/>
        <w:adjustRightInd w:val="0"/>
        <w:spacing w:after="0" w:line="240" w:lineRule="auto"/>
        <w:rPr>
          <w:rFonts w:ascii="Arial" w:hAnsi="Arial" w:cs="Arial"/>
          <w:color w:val="000000"/>
          <w:sz w:val="24"/>
          <w:szCs w:val="24"/>
        </w:rPr>
      </w:pPr>
      <w:r w:rsidRPr="00C24D78">
        <w:rPr>
          <w:rFonts w:ascii="Arial" w:hAnsi="Arial" w:cs="Arial"/>
          <w:color w:val="000000"/>
          <w:sz w:val="24"/>
          <w:szCs w:val="24"/>
        </w:rPr>
        <w:t xml:space="preserve">Children suffering from recognised childhood diseases should not return </w:t>
      </w:r>
      <w:r w:rsidR="00FA05F5">
        <w:rPr>
          <w:rFonts w:ascii="Arial" w:hAnsi="Arial" w:cs="Arial"/>
          <w:color w:val="000000"/>
          <w:sz w:val="24"/>
          <w:szCs w:val="24"/>
        </w:rPr>
        <w:t xml:space="preserve">to school or nursery </w:t>
      </w:r>
      <w:r w:rsidRPr="00C24D78">
        <w:rPr>
          <w:rFonts w:ascii="Arial" w:hAnsi="Arial" w:cs="Arial"/>
          <w:color w:val="000000"/>
          <w:sz w:val="24"/>
          <w:szCs w:val="24"/>
        </w:rPr>
        <w:t>before the recommended isolation period</w:t>
      </w:r>
      <w:r w:rsidR="00FA05F5">
        <w:rPr>
          <w:rFonts w:ascii="Arial" w:hAnsi="Arial" w:cs="Arial"/>
          <w:color w:val="000000"/>
          <w:sz w:val="24"/>
          <w:szCs w:val="24"/>
        </w:rPr>
        <w:t xml:space="preserve"> from Public Health England</w:t>
      </w:r>
      <w:r w:rsidRPr="00C24D78">
        <w:rPr>
          <w:rFonts w:ascii="Arial" w:hAnsi="Arial" w:cs="Arial"/>
          <w:color w:val="000000"/>
          <w:sz w:val="24"/>
          <w:szCs w:val="24"/>
        </w:rPr>
        <w:t xml:space="preserve"> has been observed as set out below. </w:t>
      </w:r>
    </w:p>
    <w:p w:rsidR="00247937" w:rsidRPr="00C24D78" w:rsidRDefault="00247937" w:rsidP="00182FB9">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tblPr>
      <w:tblGrid>
        <w:gridCol w:w="4653"/>
        <w:gridCol w:w="4654"/>
      </w:tblGrid>
      <w:tr w:rsidR="00FA05F5" w:rsidTr="00FA05F5">
        <w:tc>
          <w:tcPr>
            <w:tcW w:w="4653" w:type="dxa"/>
          </w:tcPr>
          <w:p w:rsidR="00FA05F5" w:rsidRPr="00FA05F5" w:rsidRDefault="00FA05F5" w:rsidP="00182FB9">
            <w:pPr>
              <w:autoSpaceDE w:val="0"/>
              <w:autoSpaceDN w:val="0"/>
              <w:adjustRightInd w:val="0"/>
              <w:rPr>
                <w:rFonts w:ascii="Arial" w:hAnsi="Arial" w:cs="Arial"/>
                <w:b/>
                <w:color w:val="000000"/>
                <w:sz w:val="24"/>
                <w:szCs w:val="24"/>
                <w:lang w:val="en-US"/>
              </w:rPr>
            </w:pPr>
            <w:r w:rsidRPr="00FA05F5">
              <w:rPr>
                <w:rFonts w:ascii="Arial" w:hAnsi="Arial" w:cs="Arial"/>
                <w:b/>
                <w:color w:val="000000"/>
                <w:sz w:val="24"/>
                <w:szCs w:val="24"/>
                <w:lang w:val="en-US"/>
              </w:rPr>
              <w:t>Condition</w:t>
            </w:r>
          </w:p>
        </w:tc>
        <w:tc>
          <w:tcPr>
            <w:tcW w:w="4654" w:type="dxa"/>
          </w:tcPr>
          <w:p w:rsidR="00FA05F5" w:rsidRPr="00FA05F5" w:rsidRDefault="00FA05F5" w:rsidP="005D7F40">
            <w:pPr>
              <w:autoSpaceDE w:val="0"/>
              <w:autoSpaceDN w:val="0"/>
              <w:adjustRightInd w:val="0"/>
              <w:rPr>
                <w:rFonts w:ascii="Arial" w:hAnsi="Arial" w:cs="Arial"/>
                <w:b/>
                <w:color w:val="000000"/>
                <w:sz w:val="24"/>
                <w:szCs w:val="24"/>
                <w:lang w:val="en-US"/>
              </w:rPr>
            </w:pPr>
            <w:r w:rsidRPr="00FA05F5">
              <w:rPr>
                <w:rFonts w:ascii="Arial" w:hAnsi="Arial" w:cs="Arial"/>
                <w:b/>
                <w:color w:val="000000"/>
                <w:sz w:val="24"/>
                <w:szCs w:val="24"/>
                <w:lang w:val="en-US"/>
              </w:rPr>
              <w:t>Recommended period of exclusion from school/nursery</w:t>
            </w:r>
          </w:p>
        </w:tc>
      </w:tr>
      <w:tr w:rsidR="004A133D" w:rsidTr="00FA05F5">
        <w:tc>
          <w:tcPr>
            <w:tcW w:w="4653" w:type="dxa"/>
          </w:tcPr>
          <w:p w:rsidR="004A133D" w:rsidRPr="00C24D78" w:rsidRDefault="005D7F40"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Athletes foot</w:t>
            </w:r>
          </w:p>
        </w:tc>
        <w:tc>
          <w:tcPr>
            <w:tcW w:w="4654" w:type="dxa"/>
          </w:tcPr>
          <w:p w:rsidR="004A133D" w:rsidRPr="00C24D78" w:rsidRDefault="005D7F40" w:rsidP="005D7F40">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 xml:space="preserve">None. </w:t>
            </w:r>
          </w:p>
        </w:tc>
      </w:tr>
      <w:tr w:rsidR="00335469" w:rsidTr="00FA05F5">
        <w:tc>
          <w:tcPr>
            <w:tcW w:w="4653" w:type="dxa"/>
          </w:tcPr>
          <w:p w:rsidR="00335469" w:rsidRPr="00522FD0" w:rsidRDefault="00335469" w:rsidP="00182FB9">
            <w:pPr>
              <w:autoSpaceDE w:val="0"/>
              <w:autoSpaceDN w:val="0"/>
              <w:adjustRightInd w:val="0"/>
              <w:rPr>
                <w:rFonts w:ascii="Arial" w:hAnsi="Arial" w:cs="Arial"/>
                <w:color w:val="000000"/>
                <w:sz w:val="24"/>
                <w:szCs w:val="24"/>
              </w:rPr>
            </w:pPr>
            <w:r w:rsidRPr="00522FD0">
              <w:rPr>
                <w:rFonts w:ascii="Arial" w:hAnsi="Arial" w:cs="Arial"/>
                <w:color w:val="000000"/>
                <w:sz w:val="24"/>
                <w:szCs w:val="24"/>
                <w:lang w:val="en-US"/>
              </w:rPr>
              <w:t>Chicken pox/shingles</w:t>
            </w:r>
          </w:p>
        </w:tc>
        <w:tc>
          <w:tcPr>
            <w:tcW w:w="4654" w:type="dxa"/>
          </w:tcPr>
          <w:p w:rsidR="00335469" w:rsidRPr="00522FD0" w:rsidRDefault="005D7F40" w:rsidP="00182FB9">
            <w:pPr>
              <w:autoSpaceDE w:val="0"/>
              <w:autoSpaceDN w:val="0"/>
              <w:adjustRightInd w:val="0"/>
              <w:rPr>
                <w:rFonts w:ascii="Arial" w:hAnsi="Arial" w:cs="Arial"/>
                <w:color w:val="000000"/>
                <w:sz w:val="24"/>
                <w:szCs w:val="24"/>
              </w:rPr>
            </w:pPr>
            <w:r w:rsidRPr="00522FD0">
              <w:rPr>
                <w:rFonts w:ascii="Arial" w:hAnsi="Arial" w:cs="Arial"/>
                <w:sz w:val="24"/>
                <w:szCs w:val="24"/>
              </w:rPr>
              <w:t>Until all vesicles have crusted over</w:t>
            </w:r>
          </w:p>
        </w:tc>
      </w:tr>
      <w:tr w:rsidR="00335469" w:rsidTr="00FA05F5">
        <w:tc>
          <w:tcPr>
            <w:tcW w:w="4653" w:type="dxa"/>
          </w:tcPr>
          <w:p w:rsidR="00335469" w:rsidRPr="00522FD0" w:rsidRDefault="00335469" w:rsidP="00182FB9">
            <w:pPr>
              <w:autoSpaceDE w:val="0"/>
              <w:autoSpaceDN w:val="0"/>
              <w:adjustRightInd w:val="0"/>
              <w:rPr>
                <w:rFonts w:ascii="Arial" w:hAnsi="Arial" w:cs="Arial"/>
                <w:color w:val="000000"/>
                <w:sz w:val="24"/>
                <w:szCs w:val="24"/>
              </w:rPr>
            </w:pPr>
            <w:r w:rsidRPr="00522FD0">
              <w:rPr>
                <w:rFonts w:ascii="Arial" w:hAnsi="Arial" w:cs="Arial"/>
                <w:color w:val="000000"/>
                <w:sz w:val="24"/>
                <w:szCs w:val="24"/>
                <w:lang w:val="en-US"/>
              </w:rPr>
              <w:t>Conjunctivitis</w:t>
            </w:r>
          </w:p>
        </w:tc>
        <w:tc>
          <w:tcPr>
            <w:tcW w:w="4654" w:type="dxa"/>
          </w:tcPr>
          <w:p w:rsidR="00335469" w:rsidRPr="00522FD0" w:rsidRDefault="00541997" w:rsidP="00541997">
            <w:pPr>
              <w:autoSpaceDE w:val="0"/>
              <w:autoSpaceDN w:val="0"/>
              <w:adjustRightInd w:val="0"/>
              <w:rPr>
                <w:rFonts w:ascii="Arial" w:hAnsi="Arial" w:cs="Arial"/>
                <w:color w:val="000000"/>
                <w:sz w:val="24"/>
                <w:szCs w:val="24"/>
              </w:rPr>
            </w:pPr>
            <w:r>
              <w:rPr>
                <w:rFonts w:ascii="Arial" w:hAnsi="Arial" w:cs="Arial"/>
                <w:color w:val="000000"/>
                <w:sz w:val="24"/>
                <w:szCs w:val="24"/>
                <w:lang w:val="en-US"/>
              </w:rPr>
              <w:t>N</w:t>
            </w:r>
            <w:r w:rsidR="00335469" w:rsidRPr="00522FD0">
              <w:rPr>
                <w:rFonts w:ascii="Arial" w:hAnsi="Arial" w:cs="Arial"/>
                <w:color w:val="000000"/>
                <w:sz w:val="24"/>
                <w:szCs w:val="24"/>
                <w:lang w:val="en-US"/>
              </w:rPr>
              <w:t>one.</w:t>
            </w:r>
          </w:p>
        </w:tc>
      </w:tr>
      <w:tr w:rsidR="005D7F40" w:rsidTr="00FA05F5">
        <w:tc>
          <w:tcPr>
            <w:tcW w:w="4653" w:type="dxa"/>
          </w:tcPr>
          <w:p w:rsidR="005D7F40" w:rsidRPr="00522FD0" w:rsidRDefault="005D7F40" w:rsidP="00182FB9">
            <w:pPr>
              <w:autoSpaceDE w:val="0"/>
              <w:autoSpaceDN w:val="0"/>
              <w:adjustRightInd w:val="0"/>
              <w:rPr>
                <w:rFonts w:ascii="Arial" w:hAnsi="Arial" w:cs="Arial"/>
                <w:color w:val="000000"/>
                <w:sz w:val="24"/>
                <w:szCs w:val="24"/>
                <w:lang w:val="en-US"/>
              </w:rPr>
            </w:pPr>
            <w:r w:rsidRPr="00522FD0">
              <w:rPr>
                <w:rFonts w:ascii="Arial" w:hAnsi="Arial" w:cs="Arial"/>
                <w:color w:val="000000"/>
                <w:sz w:val="24"/>
                <w:szCs w:val="24"/>
                <w:lang w:val="en-US"/>
              </w:rPr>
              <w:t>Cold sores</w:t>
            </w:r>
          </w:p>
        </w:tc>
        <w:tc>
          <w:tcPr>
            <w:tcW w:w="4654" w:type="dxa"/>
          </w:tcPr>
          <w:p w:rsidR="005D7F40" w:rsidRPr="00522FD0" w:rsidRDefault="00541997"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N</w:t>
            </w:r>
            <w:r w:rsidR="005D7F40" w:rsidRPr="00522FD0">
              <w:rPr>
                <w:rFonts w:ascii="Arial" w:hAnsi="Arial" w:cs="Arial"/>
                <w:color w:val="000000"/>
                <w:sz w:val="24"/>
                <w:szCs w:val="24"/>
                <w:lang w:val="en-US"/>
              </w:rPr>
              <w:t>one</w:t>
            </w:r>
          </w:p>
        </w:tc>
      </w:tr>
      <w:tr w:rsidR="00335469" w:rsidTr="00FA05F5">
        <w:tc>
          <w:tcPr>
            <w:tcW w:w="4653" w:type="dxa"/>
          </w:tcPr>
          <w:p w:rsidR="00335469" w:rsidRPr="00522FD0" w:rsidRDefault="00335469" w:rsidP="00182FB9">
            <w:pPr>
              <w:autoSpaceDE w:val="0"/>
              <w:autoSpaceDN w:val="0"/>
              <w:adjustRightInd w:val="0"/>
              <w:rPr>
                <w:rFonts w:ascii="Arial" w:hAnsi="Arial" w:cs="Arial"/>
                <w:color w:val="000000"/>
                <w:sz w:val="24"/>
                <w:szCs w:val="24"/>
              </w:rPr>
            </w:pPr>
            <w:r w:rsidRPr="00522FD0">
              <w:rPr>
                <w:rFonts w:ascii="Arial" w:hAnsi="Arial" w:cs="Arial"/>
                <w:color w:val="000000"/>
                <w:sz w:val="24"/>
                <w:szCs w:val="24"/>
                <w:lang w:val="en-US"/>
              </w:rPr>
              <w:t>Diarrhoea and/or vomiting</w:t>
            </w:r>
          </w:p>
        </w:tc>
        <w:tc>
          <w:tcPr>
            <w:tcW w:w="4654" w:type="dxa"/>
          </w:tcPr>
          <w:p w:rsidR="00FA05F5" w:rsidRPr="00522FD0" w:rsidRDefault="00541997"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C</w:t>
            </w:r>
            <w:r w:rsidR="00335469" w:rsidRPr="00522FD0">
              <w:rPr>
                <w:rFonts w:ascii="Arial" w:hAnsi="Arial" w:cs="Arial"/>
                <w:color w:val="000000"/>
                <w:sz w:val="24"/>
                <w:szCs w:val="24"/>
                <w:lang w:val="en-US"/>
              </w:rPr>
              <w:t xml:space="preserve">hildren and staff should be excluded from  the setting until their symptoms have settled and until </w:t>
            </w:r>
            <w:r w:rsidR="00335469" w:rsidRPr="00522FD0">
              <w:rPr>
                <w:rFonts w:ascii="Arial" w:hAnsi="Arial" w:cs="Arial"/>
                <w:b/>
                <w:color w:val="000000"/>
                <w:sz w:val="24"/>
                <w:szCs w:val="24"/>
                <w:lang w:val="en-US"/>
              </w:rPr>
              <w:t>48 hours</w:t>
            </w:r>
            <w:r w:rsidR="00335469" w:rsidRPr="00522FD0">
              <w:rPr>
                <w:rFonts w:ascii="Arial" w:hAnsi="Arial" w:cs="Arial"/>
                <w:color w:val="000000"/>
                <w:sz w:val="24"/>
                <w:szCs w:val="24"/>
                <w:lang w:val="en-US"/>
              </w:rPr>
              <w:t xml:space="preserve"> after the </w:t>
            </w:r>
            <w:r w:rsidR="00335469" w:rsidRPr="00522FD0">
              <w:rPr>
                <w:rFonts w:ascii="Arial" w:hAnsi="Arial" w:cs="Arial"/>
                <w:color w:val="000000"/>
                <w:sz w:val="24"/>
                <w:szCs w:val="24"/>
                <w:lang w:val="en-US"/>
              </w:rPr>
              <w:lastRenderedPageBreak/>
              <w:t>last episode of diarrhoea or vomiting.</w:t>
            </w:r>
          </w:p>
          <w:p w:rsidR="00FA05F5" w:rsidRPr="00522FD0" w:rsidRDefault="00FA05F5" w:rsidP="00182FB9">
            <w:pPr>
              <w:autoSpaceDE w:val="0"/>
              <w:autoSpaceDN w:val="0"/>
              <w:adjustRightInd w:val="0"/>
              <w:rPr>
                <w:rFonts w:ascii="Arial" w:hAnsi="Arial" w:cs="Arial"/>
                <w:color w:val="000000"/>
                <w:sz w:val="24"/>
                <w:szCs w:val="24"/>
              </w:rPr>
            </w:pPr>
          </w:p>
        </w:tc>
      </w:tr>
      <w:tr w:rsidR="00FA05F5" w:rsidTr="00FA05F5">
        <w:tc>
          <w:tcPr>
            <w:tcW w:w="4653" w:type="dxa"/>
          </w:tcPr>
          <w:p w:rsidR="00FA05F5" w:rsidRPr="00FA05F5" w:rsidRDefault="00FA05F5" w:rsidP="00163F8D">
            <w:pPr>
              <w:autoSpaceDE w:val="0"/>
              <w:autoSpaceDN w:val="0"/>
              <w:adjustRightInd w:val="0"/>
              <w:rPr>
                <w:rFonts w:ascii="Arial" w:hAnsi="Arial" w:cs="Arial"/>
                <w:b/>
                <w:color w:val="000000"/>
                <w:sz w:val="24"/>
                <w:szCs w:val="24"/>
                <w:lang w:val="en-US"/>
              </w:rPr>
            </w:pPr>
            <w:r w:rsidRPr="00FA05F5">
              <w:rPr>
                <w:rFonts w:ascii="Arial" w:hAnsi="Arial" w:cs="Arial"/>
                <w:b/>
                <w:color w:val="000000"/>
                <w:sz w:val="24"/>
                <w:szCs w:val="24"/>
                <w:lang w:val="en-US"/>
              </w:rPr>
              <w:lastRenderedPageBreak/>
              <w:t>Condition</w:t>
            </w:r>
          </w:p>
        </w:tc>
        <w:tc>
          <w:tcPr>
            <w:tcW w:w="4654" w:type="dxa"/>
          </w:tcPr>
          <w:p w:rsidR="00FA05F5" w:rsidRPr="00FA05F5" w:rsidRDefault="00FA05F5" w:rsidP="00163F8D">
            <w:pPr>
              <w:autoSpaceDE w:val="0"/>
              <w:autoSpaceDN w:val="0"/>
              <w:adjustRightInd w:val="0"/>
              <w:rPr>
                <w:rFonts w:ascii="Arial" w:hAnsi="Arial" w:cs="Arial"/>
                <w:b/>
                <w:color w:val="000000"/>
                <w:sz w:val="24"/>
                <w:szCs w:val="24"/>
                <w:lang w:val="en-US"/>
              </w:rPr>
            </w:pPr>
            <w:r w:rsidRPr="00FA05F5">
              <w:rPr>
                <w:rFonts w:ascii="Arial" w:hAnsi="Arial" w:cs="Arial"/>
                <w:b/>
                <w:color w:val="000000"/>
                <w:sz w:val="24"/>
                <w:szCs w:val="24"/>
                <w:lang w:val="en-US"/>
              </w:rPr>
              <w:t>Recommended period of exclusion from school/nursery</w:t>
            </w:r>
          </w:p>
        </w:tc>
      </w:tr>
      <w:tr w:rsidR="00FA05F5" w:rsidTr="00FA05F5">
        <w:tc>
          <w:tcPr>
            <w:tcW w:w="4653" w:type="dxa"/>
          </w:tcPr>
          <w:p w:rsidR="00FA05F5" w:rsidRDefault="00FA05F5"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Diptheria *</w:t>
            </w:r>
          </w:p>
        </w:tc>
        <w:tc>
          <w:tcPr>
            <w:tcW w:w="4654" w:type="dxa"/>
          </w:tcPr>
          <w:p w:rsidR="00FA05F5" w:rsidRPr="00335469" w:rsidRDefault="00FA05F5" w:rsidP="0033546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 xml:space="preserve">Exclusion is essential. Consult local Health Care Centre for advice. </w:t>
            </w:r>
          </w:p>
        </w:tc>
      </w:tr>
      <w:tr w:rsidR="00FA05F5" w:rsidTr="00FA05F5">
        <w:tc>
          <w:tcPr>
            <w:tcW w:w="4653" w:type="dxa"/>
          </w:tcPr>
          <w:p w:rsidR="00FA05F5" w:rsidRPr="00C24D78" w:rsidRDefault="00FA05F5"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E Coli</w:t>
            </w:r>
          </w:p>
        </w:tc>
        <w:tc>
          <w:tcPr>
            <w:tcW w:w="4654" w:type="dxa"/>
          </w:tcPr>
          <w:p w:rsidR="00FA05F5" w:rsidRDefault="00FA05F5" w:rsidP="00335469">
            <w:pPr>
              <w:autoSpaceDE w:val="0"/>
              <w:autoSpaceDN w:val="0"/>
              <w:adjustRightInd w:val="0"/>
              <w:rPr>
                <w:rFonts w:ascii="Arial" w:hAnsi="Arial" w:cs="Arial"/>
                <w:color w:val="000000"/>
                <w:sz w:val="24"/>
                <w:szCs w:val="24"/>
                <w:lang w:val="en-US"/>
              </w:rPr>
            </w:pPr>
            <w:r w:rsidRPr="00335469">
              <w:rPr>
                <w:rFonts w:ascii="Arial" w:hAnsi="Arial" w:cs="Arial"/>
                <w:color w:val="000000"/>
                <w:sz w:val="24"/>
                <w:szCs w:val="24"/>
                <w:lang w:val="en-US"/>
              </w:rPr>
              <w:t xml:space="preserve">Children and staff should be excluded until their symptoms have settled and until </w:t>
            </w:r>
            <w:r w:rsidRPr="00522FD0">
              <w:rPr>
                <w:rFonts w:ascii="Arial" w:hAnsi="Arial" w:cs="Arial"/>
                <w:color w:val="000000"/>
                <w:sz w:val="24"/>
                <w:szCs w:val="24"/>
                <w:lang w:val="en-US"/>
              </w:rPr>
              <w:t>48 hours after the last episode of diarrhoea or vomiting</w:t>
            </w:r>
            <w:r>
              <w:rPr>
                <w:rFonts w:ascii="Arial" w:hAnsi="Arial" w:cs="Arial"/>
                <w:color w:val="000000"/>
                <w:sz w:val="24"/>
                <w:szCs w:val="24"/>
                <w:lang w:val="en-US"/>
              </w:rPr>
              <w:t xml:space="preserve">. </w:t>
            </w:r>
          </w:p>
          <w:p w:rsidR="00FA05F5" w:rsidRDefault="00FA05F5" w:rsidP="00FA05F5">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 xml:space="preserve">Further exclusion is required for children  under 5 who have difficulty adhering to hygiene practices. In these cases, exclusion applies until there is evidence of microbiological clearance. </w:t>
            </w:r>
          </w:p>
        </w:tc>
      </w:tr>
      <w:tr w:rsidR="00335469" w:rsidTr="00FA05F5">
        <w:tc>
          <w:tcPr>
            <w:tcW w:w="4653" w:type="dxa"/>
          </w:tcPr>
          <w:p w:rsidR="00335469" w:rsidRDefault="00335469" w:rsidP="00182FB9">
            <w:pPr>
              <w:autoSpaceDE w:val="0"/>
              <w:autoSpaceDN w:val="0"/>
              <w:adjustRightInd w:val="0"/>
              <w:rPr>
                <w:rFonts w:ascii="Arial" w:hAnsi="Arial" w:cs="Arial"/>
                <w:color w:val="000000"/>
                <w:sz w:val="24"/>
                <w:szCs w:val="24"/>
              </w:rPr>
            </w:pPr>
            <w:r w:rsidRPr="00C24D78">
              <w:rPr>
                <w:rFonts w:ascii="Arial" w:hAnsi="Arial" w:cs="Arial"/>
                <w:color w:val="000000"/>
                <w:sz w:val="24"/>
                <w:szCs w:val="24"/>
                <w:lang w:val="en-US"/>
              </w:rPr>
              <w:t>Glandular fever</w:t>
            </w:r>
          </w:p>
        </w:tc>
        <w:tc>
          <w:tcPr>
            <w:tcW w:w="4654" w:type="dxa"/>
          </w:tcPr>
          <w:p w:rsidR="00335469" w:rsidRDefault="00522FD0" w:rsidP="0033546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N</w:t>
            </w:r>
            <w:r w:rsidR="005D7F40">
              <w:rPr>
                <w:rFonts w:ascii="Arial" w:hAnsi="Arial" w:cs="Arial"/>
                <w:color w:val="000000"/>
                <w:sz w:val="24"/>
                <w:szCs w:val="24"/>
                <w:lang w:val="en-US"/>
              </w:rPr>
              <w:t>one</w:t>
            </w:r>
          </w:p>
          <w:p w:rsidR="00522FD0" w:rsidRDefault="00522FD0" w:rsidP="00335469">
            <w:pPr>
              <w:autoSpaceDE w:val="0"/>
              <w:autoSpaceDN w:val="0"/>
              <w:adjustRightInd w:val="0"/>
              <w:rPr>
                <w:rFonts w:ascii="Arial" w:hAnsi="Arial" w:cs="Arial"/>
                <w:color w:val="000000"/>
                <w:sz w:val="24"/>
                <w:szCs w:val="24"/>
              </w:rPr>
            </w:pPr>
          </w:p>
        </w:tc>
      </w:tr>
      <w:tr w:rsidR="00335469" w:rsidTr="00FA05F5">
        <w:tc>
          <w:tcPr>
            <w:tcW w:w="4653" w:type="dxa"/>
          </w:tcPr>
          <w:p w:rsidR="00335469" w:rsidRDefault="00335469" w:rsidP="00182FB9">
            <w:pPr>
              <w:autoSpaceDE w:val="0"/>
              <w:autoSpaceDN w:val="0"/>
              <w:adjustRightInd w:val="0"/>
              <w:rPr>
                <w:rFonts w:ascii="Arial" w:hAnsi="Arial" w:cs="Arial"/>
                <w:color w:val="000000"/>
                <w:sz w:val="24"/>
                <w:szCs w:val="24"/>
              </w:rPr>
            </w:pPr>
            <w:r w:rsidRPr="00C24D78">
              <w:rPr>
                <w:rFonts w:ascii="Arial" w:hAnsi="Arial" w:cs="Arial"/>
                <w:color w:val="000000"/>
                <w:sz w:val="24"/>
                <w:szCs w:val="24"/>
                <w:lang w:val="en-US"/>
              </w:rPr>
              <w:t>Hand, foot and mouth</w:t>
            </w:r>
          </w:p>
        </w:tc>
        <w:tc>
          <w:tcPr>
            <w:tcW w:w="4654" w:type="dxa"/>
          </w:tcPr>
          <w:p w:rsidR="00335469" w:rsidRDefault="00541997" w:rsidP="00182FB9">
            <w:pPr>
              <w:autoSpaceDE w:val="0"/>
              <w:autoSpaceDN w:val="0"/>
              <w:adjustRightInd w:val="0"/>
              <w:rPr>
                <w:rFonts w:ascii="Arial" w:hAnsi="Arial" w:cs="Arial"/>
                <w:color w:val="000000"/>
                <w:sz w:val="24"/>
                <w:szCs w:val="24"/>
              </w:rPr>
            </w:pPr>
            <w:r>
              <w:rPr>
                <w:rFonts w:ascii="Arial" w:hAnsi="Arial" w:cs="Arial"/>
                <w:color w:val="000000"/>
                <w:sz w:val="24"/>
                <w:szCs w:val="24"/>
                <w:lang w:val="en-US"/>
              </w:rPr>
              <w:t>N</w:t>
            </w:r>
            <w:r w:rsidR="00335469" w:rsidRPr="00C24D78">
              <w:rPr>
                <w:rFonts w:ascii="Arial" w:hAnsi="Arial" w:cs="Arial"/>
                <w:color w:val="000000"/>
                <w:sz w:val="24"/>
                <w:szCs w:val="24"/>
                <w:lang w:val="en-US"/>
              </w:rPr>
              <w:t>one, however, whilst the child is unwell he/she should be kept away from the setting.</w:t>
            </w:r>
          </w:p>
        </w:tc>
      </w:tr>
      <w:tr w:rsidR="00335469" w:rsidTr="00FA05F5">
        <w:tc>
          <w:tcPr>
            <w:tcW w:w="4653" w:type="dxa"/>
          </w:tcPr>
          <w:p w:rsidR="00335469" w:rsidRDefault="00335469" w:rsidP="00182FB9">
            <w:pPr>
              <w:autoSpaceDE w:val="0"/>
              <w:autoSpaceDN w:val="0"/>
              <w:adjustRightInd w:val="0"/>
              <w:rPr>
                <w:rFonts w:ascii="Arial" w:hAnsi="Arial" w:cs="Arial"/>
                <w:color w:val="000000"/>
                <w:sz w:val="24"/>
                <w:szCs w:val="24"/>
              </w:rPr>
            </w:pPr>
            <w:r w:rsidRPr="00C24D78">
              <w:rPr>
                <w:rFonts w:ascii="Arial" w:hAnsi="Arial" w:cs="Arial"/>
                <w:color w:val="000000"/>
                <w:sz w:val="24"/>
                <w:szCs w:val="24"/>
                <w:lang w:val="en-US"/>
              </w:rPr>
              <w:t>Head lice</w:t>
            </w:r>
          </w:p>
        </w:tc>
        <w:tc>
          <w:tcPr>
            <w:tcW w:w="4654" w:type="dxa"/>
          </w:tcPr>
          <w:p w:rsidR="00335469" w:rsidRDefault="00541997" w:rsidP="00182FB9">
            <w:pPr>
              <w:autoSpaceDE w:val="0"/>
              <w:autoSpaceDN w:val="0"/>
              <w:adjustRightInd w:val="0"/>
              <w:rPr>
                <w:rFonts w:ascii="Arial" w:hAnsi="Arial" w:cs="Arial"/>
                <w:color w:val="000000"/>
                <w:sz w:val="24"/>
                <w:szCs w:val="24"/>
              </w:rPr>
            </w:pPr>
            <w:r>
              <w:rPr>
                <w:rFonts w:ascii="Arial" w:hAnsi="Arial" w:cs="Arial"/>
                <w:color w:val="000000"/>
                <w:sz w:val="24"/>
                <w:szCs w:val="24"/>
                <w:lang w:val="en-US"/>
              </w:rPr>
              <w:t>N</w:t>
            </w:r>
            <w:r w:rsidR="00335469" w:rsidRPr="00C24D78">
              <w:rPr>
                <w:rFonts w:ascii="Arial" w:hAnsi="Arial" w:cs="Arial"/>
                <w:color w:val="000000"/>
                <w:sz w:val="24"/>
                <w:szCs w:val="24"/>
                <w:lang w:val="en-US"/>
              </w:rPr>
              <w:t>one. Treatment is only required if live lice are seen in the hair (not eggs)</w:t>
            </w:r>
          </w:p>
        </w:tc>
      </w:tr>
      <w:tr w:rsidR="00335469" w:rsidTr="00FA05F5">
        <w:tc>
          <w:tcPr>
            <w:tcW w:w="4653" w:type="dxa"/>
          </w:tcPr>
          <w:p w:rsidR="00335469" w:rsidRDefault="00335469" w:rsidP="00FD394D">
            <w:pPr>
              <w:autoSpaceDE w:val="0"/>
              <w:autoSpaceDN w:val="0"/>
              <w:adjustRightInd w:val="0"/>
              <w:rPr>
                <w:rFonts w:ascii="Arial" w:hAnsi="Arial" w:cs="Arial"/>
                <w:color w:val="000000"/>
                <w:sz w:val="24"/>
                <w:szCs w:val="24"/>
              </w:rPr>
            </w:pPr>
            <w:r w:rsidRPr="00C24D78">
              <w:rPr>
                <w:rFonts w:ascii="Arial" w:hAnsi="Arial" w:cs="Arial"/>
                <w:color w:val="000000"/>
                <w:sz w:val="24"/>
                <w:szCs w:val="24"/>
                <w:lang w:val="en-US"/>
              </w:rPr>
              <w:t xml:space="preserve">Hepatitis A </w:t>
            </w:r>
            <w:r w:rsidR="00FA05F5">
              <w:rPr>
                <w:rFonts w:ascii="Arial" w:hAnsi="Arial" w:cs="Arial"/>
                <w:color w:val="000000"/>
                <w:sz w:val="24"/>
                <w:szCs w:val="24"/>
                <w:lang w:val="en-US"/>
              </w:rPr>
              <w:t>*</w:t>
            </w:r>
            <w:r>
              <w:rPr>
                <w:rFonts w:ascii="Arial" w:hAnsi="Arial" w:cs="Arial"/>
                <w:color w:val="000000"/>
                <w:sz w:val="24"/>
                <w:szCs w:val="24"/>
                <w:lang w:val="en-US"/>
              </w:rPr>
              <w:tab/>
            </w:r>
          </w:p>
        </w:tc>
        <w:tc>
          <w:tcPr>
            <w:tcW w:w="4654" w:type="dxa"/>
          </w:tcPr>
          <w:p w:rsidR="00335469" w:rsidRDefault="00335469" w:rsidP="00182FB9">
            <w:pPr>
              <w:autoSpaceDE w:val="0"/>
              <w:autoSpaceDN w:val="0"/>
              <w:adjustRightInd w:val="0"/>
              <w:rPr>
                <w:rFonts w:ascii="Arial" w:hAnsi="Arial" w:cs="Arial"/>
                <w:color w:val="000000"/>
                <w:sz w:val="24"/>
                <w:szCs w:val="24"/>
              </w:rPr>
            </w:pPr>
            <w:r w:rsidRPr="00C24D78">
              <w:rPr>
                <w:rFonts w:ascii="Arial" w:hAnsi="Arial" w:cs="Arial"/>
                <w:color w:val="000000"/>
                <w:sz w:val="24"/>
                <w:szCs w:val="24"/>
                <w:lang w:val="en-US"/>
              </w:rPr>
              <w:t>until 7 days after the onset of jaundice</w:t>
            </w:r>
            <w:r w:rsidR="00FA05F5">
              <w:rPr>
                <w:rFonts w:ascii="Arial" w:hAnsi="Arial" w:cs="Arial"/>
                <w:color w:val="000000"/>
                <w:sz w:val="24"/>
                <w:szCs w:val="24"/>
                <w:lang w:val="en-US"/>
              </w:rPr>
              <w:t xml:space="preserve"> or if no jaundice from the date of the symptom onset</w:t>
            </w:r>
            <w:r w:rsidRPr="00C24D78">
              <w:rPr>
                <w:rFonts w:ascii="Arial" w:hAnsi="Arial" w:cs="Arial"/>
                <w:color w:val="000000"/>
                <w:sz w:val="24"/>
                <w:szCs w:val="24"/>
                <w:lang w:val="en-US"/>
              </w:rPr>
              <w:t>, whichever is the later</w:t>
            </w:r>
          </w:p>
        </w:tc>
      </w:tr>
      <w:tr w:rsidR="00335469" w:rsidTr="00FA05F5">
        <w:tc>
          <w:tcPr>
            <w:tcW w:w="4653" w:type="dxa"/>
          </w:tcPr>
          <w:p w:rsidR="00335469" w:rsidRDefault="00BA314F" w:rsidP="00182FB9">
            <w:pPr>
              <w:autoSpaceDE w:val="0"/>
              <w:autoSpaceDN w:val="0"/>
              <w:adjustRightInd w:val="0"/>
              <w:rPr>
                <w:rFonts w:ascii="Arial" w:hAnsi="Arial" w:cs="Arial"/>
                <w:color w:val="000000"/>
                <w:sz w:val="24"/>
                <w:szCs w:val="24"/>
              </w:rPr>
            </w:pPr>
            <w:r w:rsidRPr="00C24D78">
              <w:rPr>
                <w:rFonts w:ascii="Arial" w:hAnsi="Arial" w:cs="Arial"/>
                <w:color w:val="000000"/>
                <w:sz w:val="24"/>
                <w:szCs w:val="24"/>
                <w:lang w:val="en-US"/>
              </w:rPr>
              <w:t>Hepatitis B</w:t>
            </w:r>
            <w:r>
              <w:rPr>
                <w:rFonts w:ascii="Arial" w:hAnsi="Arial" w:cs="Arial"/>
                <w:color w:val="000000"/>
                <w:sz w:val="24"/>
                <w:szCs w:val="24"/>
                <w:lang w:val="en-US"/>
              </w:rPr>
              <w:t xml:space="preserve"> *, C* HIV/AIDS</w:t>
            </w:r>
            <w:r>
              <w:rPr>
                <w:rFonts w:ascii="Arial" w:hAnsi="Arial" w:cs="Arial"/>
                <w:color w:val="000000"/>
                <w:sz w:val="24"/>
                <w:szCs w:val="24"/>
                <w:lang w:val="en-US"/>
              </w:rPr>
              <w:tab/>
            </w:r>
          </w:p>
        </w:tc>
        <w:tc>
          <w:tcPr>
            <w:tcW w:w="4654" w:type="dxa"/>
          </w:tcPr>
          <w:p w:rsidR="00335469" w:rsidRDefault="00BA314F" w:rsidP="00BA314F">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None. C</w:t>
            </w:r>
            <w:r w:rsidRPr="00C24D78">
              <w:rPr>
                <w:rFonts w:ascii="Arial" w:hAnsi="Arial" w:cs="Arial"/>
                <w:color w:val="000000"/>
                <w:sz w:val="24"/>
                <w:szCs w:val="24"/>
                <w:lang w:val="en-US"/>
              </w:rPr>
              <w:t>are mu</w:t>
            </w:r>
            <w:r>
              <w:rPr>
                <w:rFonts w:ascii="Arial" w:hAnsi="Arial" w:cs="Arial"/>
                <w:color w:val="000000"/>
                <w:sz w:val="24"/>
                <w:szCs w:val="24"/>
                <w:lang w:val="en-US"/>
              </w:rPr>
              <w:t>st be taken with bodily fluids</w:t>
            </w:r>
            <w:r w:rsidRPr="00C24D78">
              <w:rPr>
                <w:rFonts w:ascii="Arial" w:hAnsi="Arial" w:cs="Arial"/>
                <w:color w:val="000000"/>
                <w:sz w:val="24"/>
                <w:szCs w:val="24"/>
                <w:lang w:val="en-US"/>
              </w:rPr>
              <w:t xml:space="preserve"> </w:t>
            </w:r>
          </w:p>
          <w:p w:rsidR="00BA314F" w:rsidRDefault="00BA314F" w:rsidP="00BA314F">
            <w:pPr>
              <w:autoSpaceDE w:val="0"/>
              <w:autoSpaceDN w:val="0"/>
              <w:adjustRightInd w:val="0"/>
              <w:rPr>
                <w:rFonts w:ascii="Arial" w:hAnsi="Arial" w:cs="Arial"/>
                <w:color w:val="000000"/>
                <w:sz w:val="24"/>
                <w:szCs w:val="24"/>
              </w:rPr>
            </w:pP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Impetigo</w:t>
            </w:r>
          </w:p>
        </w:tc>
        <w:tc>
          <w:tcPr>
            <w:tcW w:w="4654" w:type="dxa"/>
          </w:tcPr>
          <w:p w:rsidR="00335469" w:rsidRPr="00C24D78" w:rsidRDefault="00335469" w:rsidP="00FD394D">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 xml:space="preserve">until </w:t>
            </w:r>
            <w:r w:rsidR="005D7F40">
              <w:rPr>
                <w:rFonts w:ascii="Arial" w:hAnsi="Arial" w:cs="Arial"/>
                <w:color w:val="000000"/>
                <w:sz w:val="24"/>
                <w:szCs w:val="24"/>
                <w:lang w:val="en-US"/>
              </w:rPr>
              <w:t>lesions are crusted and healed or 48 hours after starting anti</w:t>
            </w:r>
            <w:r w:rsidR="00FD394D">
              <w:rPr>
                <w:rFonts w:ascii="Arial" w:hAnsi="Arial" w:cs="Arial"/>
                <w:color w:val="000000"/>
                <w:sz w:val="24"/>
                <w:szCs w:val="24"/>
                <w:lang w:val="en-US"/>
              </w:rPr>
              <w:t>biotic</w:t>
            </w:r>
            <w:r w:rsidR="005D7F40">
              <w:rPr>
                <w:rFonts w:ascii="Arial" w:hAnsi="Arial" w:cs="Arial"/>
                <w:color w:val="000000"/>
                <w:sz w:val="24"/>
                <w:szCs w:val="24"/>
                <w:lang w:val="en-US"/>
              </w:rPr>
              <w:t xml:space="preserve"> treatment, </w:t>
            </w: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Measles</w:t>
            </w:r>
          </w:p>
        </w:tc>
        <w:tc>
          <w:tcPr>
            <w:tcW w:w="4654" w:type="dxa"/>
          </w:tcPr>
          <w:p w:rsidR="00335469"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 xml:space="preserve">until </w:t>
            </w:r>
            <w:r w:rsidR="005D7F40">
              <w:rPr>
                <w:rFonts w:ascii="Arial" w:hAnsi="Arial" w:cs="Arial"/>
                <w:color w:val="000000"/>
                <w:sz w:val="24"/>
                <w:szCs w:val="24"/>
                <w:lang w:val="en-US"/>
              </w:rPr>
              <w:t>4</w:t>
            </w:r>
            <w:r w:rsidRPr="00C24D78">
              <w:rPr>
                <w:rFonts w:ascii="Arial" w:hAnsi="Arial" w:cs="Arial"/>
                <w:color w:val="000000"/>
                <w:sz w:val="24"/>
                <w:szCs w:val="24"/>
                <w:lang w:val="en-US"/>
              </w:rPr>
              <w:t xml:space="preserve"> days after the onset of the rash</w:t>
            </w:r>
          </w:p>
          <w:p w:rsidR="005D7F40" w:rsidRPr="00C24D78" w:rsidRDefault="005D7F40" w:rsidP="00182FB9">
            <w:pPr>
              <w:autoSpaceDE w:val="0"/>
              <w:autoSpaceDN w:val="0"/>
              <w:adjustRightInd w:val="0"/>
              <w:rPr>
                <w:rFonts w:ascii="Arial" w:hAnsi="Arial" w:cs="Arial"/>
                <w:color w:val="000000"/>
                <w:sz w:val="24"/>
                <w:szCs w:val="24"/>
                <w:lang w:val="en-US"/>
              </w:rPr>
            </w:pPr>
          </w:p>
        </w:tc>
      </w:tr>
      <w:tr w:rsidR="00FD394D" w:rsidTr="00FA05F5">
        <w:tc>
          <w:tcPr>
            <w:tcW w:w="4653" w:type="dxa"/>
          </w:tcPr>
          <w:p w:rsidR="00FD394D" w:rsidRDefault="00FD394D"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Meningococcal meningitis /septicaemia*</w:t>
            </w:r>
          </w:p>
          <w:p w:rsidR="00FD394D" w:rsidRPr="00C24D78" w:rsidRDefault="00FD394D" w:rsidP="00182FB9">
            <w:pPr>
              <w:autoSpaceDE w:val="0"/>
              <w:autoSpaceDN w:val="0"/>
              <w:adjustRightInd w:val="0"/>
              <w:rPr>
                <w:rFonts w:ascii="Arial" w:hAnsi="Arial" w:cs="Arial"/>
                <w:color w:val="000000"/>
                <w:sz w:val="24"/>
                <w:szCs w:val="24"/>
                <w:lang w:val="en-US"/>
              </w:rPr>
            </w:pPr>
          </w:p>
        </w:tc>
        <w:tc>
          <w:tcPr>
            <w:tcW w:w="4654" w:type="dxa"/>
          </w:tcPr>
          <w:p w:rsidR="00FD394D" w:rsidRPr="00C24D78" w:rsidRDefault="00FD394D"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Until recovered</w:t>
            </w:r>
          </w:p>
        </w:tc>
      </w:tr>
      <w:tr w:rsidR="00FD394D" w:rsidTr="00FA05F5">
        <w:tc>
          <w:tcPr>
            <w:tcW w:w="4653" w:type="dxa"/>
          </w:tcPr>
          <w:p w:rsidR="00FD394D" w:rsidRDefault="00FD394D"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 xml:space="preserve">Meningitis * due to bacteria </w:t>
            </w:r>
          </w:p>
          <w:p w:rsidR="00FD394D" w:rsidRPr="00C24D78" w:rsidRDefault="00FD394D" w:rsidP="00182FB9">
            <w:pPr>
              <w:autoSpaceDE w:val="0"/>
              <w:autoSpaceDN w:val="0"/>
              <w:adjustRightInd w:val="0"/>
              <w:rPr>
                <w:rFonts w:ascii="Arial" w:hAnsi="Arial" w:cs="Arial"/>
                <w:color w:val="000000"/>
                <w:sz w:val="24"/>
                <w:szCs w:val="24"/>
                <w:lang w:val="en-US"/>
              </w:rPr>
            </w:pPr>
          </w:p>
        </w:tc>
        <w:tc>
          <w:tcPr>
            <w:tcW w:w="4654" w:type="dxa"/>
          </w:tcPr>
          <w:p w:rsidR="00FD394D" w:rsidRPr="00C24D78" w:rsidRDefault="00FD394D"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Until recovered</w:t>
            </w:r>
          </w:p>
        </w:tc>
      </w:tr>
      <w:tr w:rsidR="00FD394D" w:rsidTr="00FA05F5">
        <w:tc>
          <w:tcPr>
            <w:tcW w:w="4653" w:type="dxa"/>
          </w:tcPr>
          <w:p w:rsidR="00FD394D" w:rsidRPr="00C24D78" w:rsidRDefault="00FD394D"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Meningitis viral*</w:t>
            </w:r>
          </w:p>
        </w:tc>
        <w:tc>
          <w:tcPr>
            <w:tcW w:w="4654" w:type="dxa"/>
          </w:tcPr>
          <w:p w:rsidR="00FD394D" w:rsidRDefault="00FD394D"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 xml:space="preserve">None </w:t>
            </w:r>
          </w:p>
          <w:p w:rsidR="00522FD0" w:rsidRPr="00C24D78" w:rsidRDefault="00522FD0" w:rsidP="00182FB9">
            <w:pPr>
              <w:autoSpaceDE w:val="0"/>
              <w:autoSpaceDN w:val="0"/>
              <w:adjustRightInd w:val="0"/>
              <w:rPr>
                <w:rFonts w:ascii="Arial" w:hAnsi="Arial" w:cs="Arial"/>
                <w:color w:val="000000"/>
                <w:sz w:val="24"/>
                <w:szCs w:val="24"/>
                <w:lang w:val="en-US"/>
              </w:rPr>
            </w:pPr>
          </w:p>
        </w:tc>
      </w:tr>
      <w:tr w:rsidR="00FD394D" w:rsidTr="00FA05F5">
        <w:tc>
          <w:tcPr>
            <w:tcW w:w="4653" w:type="dxa"/>
          </w:tcPr>
          <w:p w:rsidR="00FD394D" w:rsidRPr="00C24D78" w:rsidRDefault="00FD394D"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MRSA</w:t>
            </w:r>
          </w:p>
        </w:tc>
        <w:tc>
          <w:tcPr>
            <w:tcW w:w="4654" w:type="dxa"/>
          </w:tcPr>
          <w:p w:rsidR="00FD394D" w:rsidRDefault="00FD394D"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None</w:t>
            </w:r>
          </w:p>
          <w:p w:rsidR="00522FD0" w:rsidRPr="00C24D78" w:rsidRDefault="00522FD0" w:rsidP="00182FB9">
            <w:pPr>
              <w:autoSpaceDE w:val="0"/>
              <w:autoSpaceDN w:val="0"/>
              <w:adjustRightInd w:val="0"/>
              <w:rPr>
                <w:rFonts w:ascii="Arial" w:hAnsi="Arial" w:cs="Arial"/>
                <w:color w:val="000000"/>
                <w:sz w:val="24"/>
                <w:szCs w:val="24"/>
                <w:lang w:val="en-US"/>
              </w:rPr>
            </w:pP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Mumps</w:t>
            </w:r>
            <w:r w:rsidR="00FD394D">
              <w:rPr>
                <w:rFonts w:ascii="Arial" w:hAnsi="Arial" w:cs="Arial"/>
                <w:color w:val="000000"/>
                <w:sz w:val="24"/>
                <w:szCs w:val="24"/>
                <w:lang w:val="en-US"/>
              </w:rPr>
              <w:t>*</w:t>
            </w:r>
          </w:p>
        </w:tc>
        <w:tc>
          <w:tcPr>
            <w:tcW w:w="4654" w:type="dxa"/>
          </w:tcPr>
          <w:p w:rsidR="00335469" w:rsidRPr="00C24D78" w:rsidRDefault="00541997"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The</w:t>
            </w:r>
            <w:r w:rsidR="00335469" w:rsidRPr="00C24D78">
              <w:rPr>
                <w:rFonts w:ascii="Arial" w:hAnsi="Arial" w:cs="Arial"/>
                <w:color w:val="000000"/>
                <w:sz w:val="24"/>
                <w:szCs w:val="24"/>
                <w:lang w:val="en-US"/>
              </w:rPr>
              <w:t xml:space="preserve"> child should be excluded for 5 days after the onset of swelling.</w:t>
            </w: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Rubella</w:t>
            </w:r>
          </w:p>
        </w:tc>
        <w:tc>
          <w:tcPr>
            <w:tcW w:w="4654" w:type="dxa"/>
          </w:tcPr>
          <w:p w:rsidR="00335469" w:rsidRPr="00C24D78" w:rsidRDefault="00541997"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F</w:t>
            </w:r>
            <w:r w:rsidR="00335469" w:rsidRPr="00C24D78">
              <w:rPr>
                <w:rFonts w:ascii="Arial" w:hAnsi="Arial" w:cs="Arial"/>
                <w:color w:val="000000"/>
                <w:sz w:val="24"/>
                <w:szCs w:val="24"/>
                <w:lang w:val="en-US"/>
              </w:rPr>
              <w:t>or 4 days after onset of the rash, and whilst unwell</w:t>
            </w: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Meningitis</w:t>
            </w:r>
          </w:p>
        </w:tc>
        <w:tc>
          <w:tcPr>
            <w:tcW w:w="4654" w:type="dxa"/>
          </w:tcPr>
          <w:p w:rsidR="00335469" w:rsidRPr="00C24D78" w:rsidRDefault="00541997"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C</w:t>
            </w:r>
            <w:r w:rsidR="00335469" w:rsidRPr="00C24D78">
              <w:rPr>
                <w:rFonts w:ascii="Arial" w:hAnsi="Arial" w:cs="Arial"/>
                <w:color w:val="000000"/>
                <w:sz w:val="24"/>
                <w:szCs w:val="24"/>
                <w:lang w:val="en-US"/>
              </w:rPr>
              <w:t>hildren will be too ill to attend and there is no need to exclude siblings or other close contacts.</w:t>
            </w: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Molluscum contagiosum</w:t>
            </w:r>
          </w:p>
        </w:tc>
        <w:tc>
          <w:tcPr>
            <w:tcW w:w="4654" w:type="dxa"/>
          </w:tcPr>
          <w:p w:rsidR="00335469" w:rsidRDefault="00541997"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None</w:t>
            </w:r>
            <w:r w:rsidR="00335469" w:rsidRPr="00C24D78">
              <w:rPr>
                <w:rFonts w:ascii="Arial" w:hAnsi="Arial" w:cs="Arial"/>
                <w:color w:val="000000"/>
                <w:sz w:val="24"/>
                <w:szCs w:val="24"/>
                <w:lang w:val="en-US"/>
              </w:rPr>
              <w:t>.</w:t>
            </w:r>
          </w:p>
          <w:p w:rsidR="00522FD0" w:rsidRDefault="00522FD0" w:rsidP="00182FB9">
            <w:pPr>
              <w:autoSpaceDE w:val="0"/>
              <w:autoSpaceDN w:val="0"/>
              <w:adjustRightInd w:val="0"/>
              <w:rPr>
                <w:rFonts w:ascii="Arial" w:hAnsi="Arial" w:cs="Arial"/>
                <w:color w:val="000000"/>
                <w:sz w:val="24"/>
                <w:szCs w:val="24"/>
                <w:lang w:val="en-US"/>
              </w:rPr>
            </w:pPr>
          </w:p>
          <w:p w:rsidR="00522FD0" w:rsidRDefault="00522FD0" w:rsidP="00182FB9">
            <w:pPr>
              <w:autoSpaceDE w:val="0"/>
              <w:autoSpaceDN w:val="0"/>
              <w:adjustRightInd w:val="0"/>
              <w:rPr>
                <w:rFonts w:ascii="Arial" w:hAnsi="Arial" w:cs="Arial"/>
                <w:color w:val="000000"/>
                <w:sz w:val="24"/>
                <w:szCs w:val="24"/>
                <w:lang w:val="en-US"/>
              </w:rPr>
            </w:pPr>
          </w:p>
          <w:p w:rsidR="00522FD0" w:rsidRPr="00C24D78" w:rsidRDefault="00522FD0" w:rsidP="00182FB9">
            <w:pPr>
              <w:autoSpaceDE w:val="0"/>
              <w:autoSpaceDN w:val="0"/>
              <w:adjustRightInd w:val="0"/>
              <w:rPr>
                <w:rFonts w:ascii="Arial" w:hAnsi="Arial" w:cs="Arial"/>
                <w:color w:val="000000"/>
                <w:sz w:val="24"/>
                <w:szCs w:val="24"/>
                <w:lang w:val="en-US"/>
              </w:rPr>
            </w:pPr>
          </w:p>
        </w:tc>
      </w:tr>
      <w:tr w:rsidR="00522FD0" w:rsidTr="00FA05F5">
        <w:tc>
          <w:tcPr>
            <w:tcW w:w="4653" w:type="dxa"/>
          </w:tcPr>
          <w:p w:rsidR="00522FD0" w:rsidRPr="00FA05F5" w:rsidRDefault="00522FD0" w:rsidP="00163F8D">
            <w:pPr>
              <w:autoSpaceDE w:val="0"/>
              <w:autoSpaceDN w:val="0"/>
              <w:adjustRightInd w:val="0"/>
              <w:rPr>
                <w:rFonts w:ascii="Arial" w:hAnsi="Arial" w:cs="Arial"/>
                <w:b/>
                <w:color w:val="000000"/>
                <w:sz w:val="24"/>
                <w:szCs w:val="24"/>
                <w:lang w:val="en-US"/>
              </w:rPr>
            </w:pPr>
            <w:r w:rsidRPr="00FA05F5">
              <w:rPr>
                <w:rFonts w:ascii="Arial" w:hAnsi="Arial" w:cs="Arial"/>
                <w:b/>
                <w:color w:val="000000"/>
                <w:sz w:val="24"/>
                <w:szCs w:val="24"/>
                <w:lang w:val="en-US"/>
              </w:rPr>
              <w:lastRenderedPageBreak/>
              <w:t>Condition</w:t>
            </w:r>
          </w:p>
        </w:tc>
        <w:tc>
          <w:tcPr>
            <w:tcW w:w="4654" w:type="dxa"/>
          </w:tcPr>
          <w:p w:rsidR="00522FD0" w:rsidRPr="00FA05F5" w:rsidRDefault="00522FD0" w:rsidP="00163F8D">
            <w:pPr>
              <w:autoSpaceDE w:val="0"/>
              <w:autoSpaceDN w:val="0"/>
              <w:adjustRightInd w:val="0"/>
              <w:rPr>
                <w:rFonts w:ascii="Arial" w:hAnsi="Arial" w:cs="Arial"/>
                <w:b/>
                <w:color w:val="000000"/>
                <w:sz w:val="24"/>
                <w:szCs w:val="24"/>
                <w:lang w:val="en-US"/>
              </w:rPr>
            </w:pPr>
            <w:r w:rsidRPr="00FA05F5">
              <w:rPr>
                <w:rFonts w:ascii="Arial" w:hAnsi="Arial" w:cs="Arial"/>
                <w:b/>
                <w:color w:val="000000"/>
                <w:sz w:val="24"/>
                <w:szCs w:val="24"/>
                <w:lang w:val="en-US"/>
              </w:rPr>
              <w:t>Recommended period of exclusion from school/nursery</w:t>
            </w: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Pharyngitis/tonsillitis</w:t>
            </w:r>
          </w:p>
        </w:tc>
        <w:tc>
          <w:tcPr>
            <w:tcW w:w="4654" w:type="dxa"/>
          </w:tcPr>
          <w:p w:rsidR="00335469" w:rsidRPr="00C24D78" w:rsidRDefault="00541997"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I</w:t>
            </w:r>
            <w:r w:rsidR="00335469" w:rsidRPr="00C24D78">
              <w:rPr>
                <w:rFonts w:ascii="Arial" w:hAnsi="Arial" w:cs="Arial"/>
                <w:color w:val="000000"/>
                <w:sz w:val="24"/>
                <w:szCs w:val="24"/>
                <w:lang w:val="en-US"/>
              </w:rPr>
              <w:t>f the disease is known to be caused by streptococcal (bacterial) infection the child or member of staff should be kept away from the setting until 24 hours after the start of treatment. Otherwise they should stay at home while they feel unwell.</w:t>
            </w: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Rashes</w:t>
            </w:r>
          </w:p>
        </w:tc>
        <w:tc>
          <w:tcPr>
            <w:tcW w:w="4654" w:type="dxa"/>
          </w:tcPr>
          <w:p w:rsidR="00335469" w:rsidRPr="00C24D78" w:rsidRDefault="00541997"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A</w:t>
            </w:r>
            <w:r w:rsidR="00335469" w:rsidRPr="00C24D78">
              <w:rPr>
                <w:rFonts w:ascii="Arial" w:hAnsi="Arial" w:cs="Arial"/>
                <w:color w:val="000000"/>
                <w:sz w:val="24"/>
                <w:szCs w:val="24"/>
                <w:lang w:val="en-US"/>
              </w:rPr>
              <w:t xml:space="preserve"> child who is unwell and has a rash should visit their GP to establish the reason for it.</w:t>
            </w: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Ringworm (Tinea)</w:t>
            </w:r>
          </w:p>
        </w:tc>
        <w:tc>
          <w:tcPr>
            <w:tcW w:w="4654" w:type="dxa"/>
          </w:tcPr>
          <w:p w:rsidR="00335469" w:rsidRDefault="00FA05F5" w:rsidP="00FA05F5">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None</w:t>
            </w:r>
          </w:p>
          <w:p w:rsidR="003A352E" w:rsidRPr="00C24D78" w:rsidRDefault="003A352E" w:rsidP="00FA05F5">
            <w:pPr>
              <w:autoSpaceDE w:val="0"/>
              <w:autoSpaceDN w:val="0"/>
              <w:adjustRightInd w:val="0"/>
              <w:rPr>
                <w:rFonts w:ascii="Arial" w:hAnsi="Arial" w:cs="Arial"/>
                <w:color w:val="000000"/>
                <w:sz w:val="24"/>
                <w:szCs w:val="24"/>
                <w:lang w:val="en-US"/>
              </w:rPr>
            </w:pPr>
          </w:p>
        </w:tc>
      </w:tr>
      <w:tr w:rsidR="00FA05F5" w:rsidTr="00FA05F5">
        <w:tc>
          <w:tcPr>
            <w:tcW w:w="4653" w:type="dxa"/>
          </w:tcPr>
          <w:p w:rsidR="00FA05F5" w:rsidRPr="00C24D78" w:rsidRDefault="00FA05F5"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Scabies</w:t>
            </w:r>
          </w:p>
        </w:tc>
        <w:tc>
          <w:tcPr>
            <w:tcW w:w="4654" w:type="dxa"/>
          </w:tcPr>
          <w:p w:rsidR="00FA05F5" w:rsidRDefault="00FA05F5"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Child can return after their first treatment</w:t>
            </w:r>
          </w:p>
          <w:p w:rsidR="003A352E" w:rsidRPr="00C24D78" w:rsidRDefault="003A352E" w:rsidP="00182FB9">
            <w:pPr>
              <w:autoSpaceDE w:val="0"/>
              <w:autoSpaceDN w:val="0"/>
              <w:adjustRightInd w:val="0"/>
              <w:rPr>
                <w:rFonts w:ascii="Arial" w:hAnsi="Arial" w:cs="Arial"/>
                <w:color w:val="000000"/>
                <w:sz w:val="24"/>
                <w:szCs w:val="24"/>
                <w:lang w:val="en-US"/>
              </w:rPr>
            </w:pP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Scarlet fever / Scarletina</w:t>
            </w:r>
          </w:p>
        </w:tc>
        <w:tc>
          <w:tcPr>
            <w:tcW w:w="4654"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once a patient has been on antibiotic treatment for 24 hours they can return, provided they feel well enough</w:t>
            </w: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sz w:val="24"/>
                <w:szCs w:val="24"/>
              </w:rPr>
              <w:t>Slapped cheek syndrome (Erythema Infectiosum/fifth disease)</w:t>
            </w:r>
          </w:p>
        </w:tc>
        <w:tc>
          <w:tcPr>
            <w:tcW w:w="4654" w:type="dxa"/>
          </w:tcPr>
          <w:p w:rsidR="00335469" w:rsidRPr="00C24D78" w:rsidRDefault="00FA05F5" w:rsidP="00FA05F5">
            <w:pPr>
              <w:autoSpaceDE w:val="0"/>
              <w:autoSpaceDN w:val="0"/>
              <w:adjustRightInd w:val="0"/>
              <w:rPr>
                <w:rFonts w:ascii="Arial" w:hAnsi="Arial" w:cs="Arial"/>
                <w:color w:val="000000"/>
                <w:sz w:val="24"/>
                <w:szCs w:val="24"/>
                <w:lang w:val="en-US"/>
              </w:rPr>
            </w:pPr>
            <w:r>
              <w:rPr>
                <w:rFonts w:ascii="Arial" w:hAnsi="Arial" w:cs="Arial"/>
                <w:sz w:val="24"/>
                <w:szCs w:val="24"/>
              </w:rPr>
              <w:t>None. A</w:t>
            </w:r>
            <w:r w:rsidR="00335469" w:rsidRPr="00C24D78">
              <w:rPr>
                <w:rFonts w:ascii="Arial" w:hAnsi="Arial" w:cs="Arial"/>
                <w:sz w:val="24"/>
                <w:szCs w:val="24"/>
              </w:rPr>
              <w:t>n affected child need not be excluded because they are no longer infectious by the time the rash occurs.</w:t>
            </w: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 xml:space="preserve">Scabies </w:t>
            </w:r>
          </w:p>
        </w:tc>
        <w:tc>
          <w:tcPr>
            <w:tcW w:w="4654" w:type="dxa"/>
          </w:tcPr>
          <w:p w:rsidR="00335469" w:rsidRPr="00C24D78" w:rsidRDefault="00335469" w:rsidP="00247937">
            <w:pPr>
              <w:autoSpaceDE w:val="0"/>
              <w:autoSpaceDN w:val="0"/>
              <w:adjustRightInd w:val="0"/>
              <w:rPr>
                <w:rFonts w:ascii="Arial" w:hAnsi="Arial" w:cs="Arial"/>
                <w:color w:val="000000"/>
                <w:sz w:val="24"/>
                <w:szCs w:val="24"/>
                <w:lang w:val="en-US"/>
              </w:rPr>
            </w:pPr>
            <w:r w:rsidRPr="00335469">
              <w:rPr>
                <w:rFonts w:ascii="Arial" w:hAnsi="Arial" w:cs="Arial"/>
                <w:color w:val="000000"/>
                <w:sz w:val="24"/>
                <w:szCs w:val="24"/>
                <w:lang w:val="en-US"/>
              </w:rPr>
              <w:t>not necessary, but treatment should be commenced</w:t>
            </w:r>
          </w:p>
        </w:tc>
      </w:tr>
      <w:tr w:rsidR="00FA05F5" w:rsidTr="00FA05F5">
        <w:tc>
          <w:tcPr>
            <w:tcW w:w="4653" w:type="dxa"/>
          </w:tcPr>
          <w:p w:rsidR="00FA05F5" w:rsidRPr="00C24D78" w:rsidRDefault="00FA05F5"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Shingles</w:t>
            </w:r>
          </w:p>
        </w:tc>
        <w:tc>
          <w:tcPr>
            <w:tcW w:w="4654" w:type="dxa"/>
          </w:tcPr>
          <w:p w:rsidR="00FA05F5" w:rsidRPr="00C24D78" w:rsidRDefault="00FA05F5" w:rsidP="00182FB9">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Exclude only if the rash is weeping and cannot be covered</w:t>
            </w:r>
          </w:p>
        </w:tc>
      </w:tr>
      <w:tr w:rsidR="00335469" w:rsidTr="00FA05F5">
        <w:tc>
          <w:tcPr>
            <w:tcW w:w="4653" w:type="dxa"/>
          </w:tcPr>
          <w:p w:rsidR="00335469" w:rsidRPr="00C24D78" w:rsidRDefault="00335469"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Typhoid, paratyphoid (enteric fever)</w:t>
            </w:r>
          </w:p>
        </w:tc>
        <w:tc>
          <w:tcPr>
            <w:tcW w:w="4654" w:type="dxa"/>
          </w:tcPr>
          <w:p w:rsidR="00335469" w:rsidRPr="00C24D78" w:rsidRDefault="00541997"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An</w:t>
            </w:r>
            <w:r w:rsidR="00335469" w:rsidRPr="00C24D78">
              <w:rPr>
                <w:rFonts w:ascii="Arial" w:hAnsi="Arial" w:cs="Arial"/>
                <w:color w:val="000000"/>
                <w:sz w:val="24"/>
                <w:szCs w:val="24"/>
                <w:lang w:val="en-US"/>
              </w:rPr>
              <w:t xml:space="preserve"> infected child is likely to be very ill and whilst infectious unable to attend the setting.</w:t>
            </w:r>
          </w:p>
        </w:tc>
      </w:tr>
      <w:tr w:rsidR="00335469" w:rsidTr="00FA05F5">
        <w:tc>
          <w:tcPr>
            <w:tcW w:w="4653" w:type="dxa"/>
          </w:tcPr>
          <w:p w:rsidR="00335469" w:rsidRPr="00C24D78" w:rsidRDefault="00FA05F5" w:rsidP="00FA05F5">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Tuberculosis (TB) *</w:t>
            </w:r>
          </w:p>
        </w:tc>
        <w:tc>
          <w:tcPr>
            <w:tcW w:w="4654" w:type="dxa"/>
          </w:tcPr>
          <w:p w:rsidR="00543800" w:rsidRPr="00543800" w:rsidRDefault="00541997" w:rsidP="00543800">
            <w:pPr>
              <w:autoSpaceDE w:val="0"/>
              <w:autoSpaceDN w:val="0"/>
              <w:adjustRightInd w:val="0"/>
              <w:rPr>
                <w:rFonts w:ascii="Arial" w:hAnsi="Arial" w:cs="Arial"/>
                <w:color w:val="000000"/>
                <w:sz w:val="24"/>
                <w:szCs w:val="24"/>
                <w:lang w:val="en-US"/>
              </w:rPr>
            </w:pPr>
            <w:r w:rsidRPr="00543800">
              <w:rPr>
                <w:rFonts w:ascii="Arial" w:hAnsi="Arial" w:cs="Arial"/>
                <w:color w:val="000000"/>
                <w:sz w:val="24"/>
                <w:szCs w:val="24"/>
                <w:lang w:val="en-US"/>
              </w:rPr>
              <w:t>Until</w:t>
            </w:r>
            <w:r w:rsidR="00543800" w:rsidRPr="00543800">
              <w:rPr>
                <w:rFonts w:ascii="Arial" w:hAnsi="Arial" w:cs="Arial"/>
                <w:color w:val="000000"/>
                <w:sz w:val="24"/>
                <w:szCs w:val="24"/>
                <w:lang w:val="en-US"/>
              </w:rPr>
              <w:t xml:space="preserve"> 2 weeks after treatment started. “Open” cases of drug resistant TB when the hospital physician advises. (“open” is determined by sputum samples)</w:t>
            </w:r>
          </w:p>
          <w:p w:rsidR="00335469" w:rsidRPr="00C24D78" w:rsidRDefault="00335469" w:rsidP="00182FB9">
            <w:pPr>
              <w:autoSpaceDE w:val="0"/>
              <w:autoSpaceDN w:val="0"/>
              <w:adjustRightInd w:val="0"/>
              <w:rPr>
                <w:rFonts w:ascii="Arial" w:hAnsi="Arial" w:cs="Arial"/>
                <w:color w:val="000000"/>
                <w:sz w:val="24"/>
                <w:szCs w:val="24"/>
                <w:lang w:val="en-US"/>
              </w:rPr>
            </w:pPr>
          </w:p>
        </w:tc>
      </w:tr>
      <w:tr w:rsidR="00335469" w:rsidTr="00FA05F5">
        <w:tc>
          <w:tcPr>
            <w:tcW w:w="4653" w:type="dxa"/>
          </w:tcPr>
          <w:p w:rsidR="00335469" w:rsidRPr="00C24D78" w:rsidRDefault="00543800"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Verrucae</w:t>
            </w:r>
          </w:p>
        </w:tc>
        <w:tc>
          <w:tcPr>
            <w:tcW w:w="4654" w:type="dxa"/>
          </w:tcPr>
          <w:p w:rsidR="00543800" w:rsidRPr="00C24D78" w:rsidRDefault="00FA05F5" w:rsidP="00247937">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None. Verrucae should be covered in swimming pools and during P.E.</w:t>
            </w:r>
          </w:p>
        </w:tc>
      </w:tr>
      <w:tr w:rsidR="00543800" w:rsidTr="00FA05F5">
        <w:tc>
          <w:tcPr>
            <w:tcW w:w="4653" w:type="dxa"/>
          </w:tcPr>
          <w:p w:rsidR="00543800" w:rsidRPr="00C24D78" w:rsidRDefault="00543800"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Whooping cough (Pertussis)</w:t>
            </w:r>
            <w:r w:rsidR="00FA05F5">
              <w:rPr>
                <w:rFonts w:ascii="Arial" w:hAnsi="Arial" w:cs="Arial"/>
                <w:color w:val="000000"/>
                <w:sz w:val="24"/>
                <w:szCs w:val="24"/>
                <w:lang w:val="en-US"/>
              </w:rPr>
              <w:t>*</w:t>
            </w:r>
          </w:p>
        </w:tc>
        <w:tc>
          <w:tcPr>
            <w:tcW w:w="4654" w:type="dxa"/>
          </w:tcPr>
          <w:p w:rsidR="00543800" w:rsidRPr="00C24D78" w:rsidRDefault="00543800"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an affected child and unvaccinated contacts under 7 years should be excluded until they have had 5 days of antibiotics</w:t>
            </w:r>
          </w:p>
        </w:tc>
      </w:tr>
      <w:tr w:rsidR="00335469" w:rsidTr="00FA05F5">
        <w:tc>
          <w:tcPr>
            <w:tcW w:w="4653" w:type="dxa"/>
          </w:tcPr>
          <w:p w:rsidR="00335469" w:rsidRPr="00C24D78" w:rsidRDefault="00543800" w:rsidP="00182FB9">
            <w:pPr>
              <w:autoSpaceDE w:val="0"/>
              <w:autoSpaceDN w:val="0"/>
              <w:adjustRightInd w:val="0"/>
              <w:rPr>
                <w:rFonts w:ascii="Arial" w:hAnsi="Arial" w:cs="Arial"/>
                <w:color w:val="000000"/>
                <w:sz w:val="24"/>
                <w:szCs w:val="24"/>
                <w:lang w:val="en-US"/>
              </w:rPr>
            </w:pPr>
            <w:r w:rsidRPr="00C24D78">
              <w:rPr>
                <w:rFonts w:ascii="Arial" w:hAnsi="Arial" w:cs="Arial"/>
                <w:color w:val="000000"/>
                <w:sz w:val="24"/>
                <w:szCs w:val="24"/>
                <w:lang w:val="en-US"/>
              </w:rPr>
              <w:t>Worms</w:t>
            </w:r>
          </w:p>
        </w:tc>
        <w:tc>
          <w:tcPr>
            <w:tcW w:w="4654" w:type="dxa"/>
          </w:tcPr>
          <w:p w:rsidR="00543800" w:rsidRDefault="003A352E" w:rsidP="00247937">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None</w:t>
            </w:r>
          </w:p>
          <w:p w:rsidR="00522FD0" w:rsidRPr="00C24D78" w:rsidRDefault="00522FD0" w:rsidP="00247937">
            <w:pPr>
              <w:autoSpaceDE w:val="0"/>
              <w:autoSpaceDN w:val="0"/>
              <w:adjustRightInd w:val="0"/>
              <w:rPr>
                <w:rFonts w:ascii="Arial" w:hAnsi="Arial" w:cs="Arial"/>
                <w:color w:val="000000"/>
                <w:sz w:val="24"/>
                <w:szCs w:val="24"/>
                <w:lang w:val="en-US"/>
              </w:rPr>
            </w:pPr>
          </w:p>
        </w:tc>
      </w:tr>
    </w:tbl>
    <w:p w:rsidR="00C61229" w:rsidRDefault="00C61229" w:rsidP="00BF2ACD">
      <w:pPr>
        <w:autoSpaceDE w:val="0"/>
        <w:autoSpaceDN w:val="0"/>
        <w:adjustRightInd w:val="0"/>
        <w:spacing w:after="0" w:line="240" w:lineRule="auto"/>
        <w:jc w:val="both"/>
        <w:rPr>
          <w:rFonts w:ascii="Arial" w:hAnsi="Arial" w:cs="Arial"/>
          <w:color w:val="000000"/>
          <w:sz w:val="24"/>
          <w:szCs w:val="24"/>
        </w:rPr>
      </w:pPr>
    </w:p>
    <w:p w:rsidR="00CA39A9" w:rsidRPr="00BF2ACD" w:rsidRDefault="00522FD0" w:rsidP="00BF2ACD">
      <w:pPr>
        <w:autoSpaceDE w:val="0"/>
        <w:autoSpaceDN w:val="0"/>
        <w:adjustRightInd w:val="0"/>
        <w:spacing w:line="240" w:lineRule="auto"/>
        <w:jc w:val="both"/>
        <w:rPr>
          <w:rFonts w:ascii="Arial" w:hAnsi="Arial" w:cs="Arial"/>
          <w:sz w:val="24"/>
          <w:szCs w:val="24"/>
          <w:lang w:val="en-US"/>
        </w:rPr>
      </w:pPr>
      <w:r>
        <w:rPr>
          <w:rFonts w:ascii="Arial" w:hAnsi="Arial" w:cs="Arial"/>
          <w:color w:val="000000"/>
          <w:sz w:val="24"/>
          <w:szCs w:val="24"/>
          <w:lang w:val="en-US"/>
        </w:rPr>
        <w:t xml:space="preserve">* </w:t>
      </w:r>
      <w:r w:rsidR="00C24D78" w:rsidRPr="00C24D78">
        <w:rPr>
          <w:rFonts w:ascii="Arial" w:hAnsi="Arial" w:cs="Arial"/>
          <w:color w:val="000000"/>
          <w:sz w:val="24"/>
          <w:szCs w:val="24"/>
          <w:lang w:val="en-US"/>
        </w:rPr>
        <w:t xml:space="preserve">If we have reason to believe that any child is suffering from a notifiable disease identified as such in the Public Health (Infection Diseases) Regulations 1988, we will inform </w:t>
      </w:r>
      <w:r w:rsidR="00C24D78" w:rsidRPr="00BF2ACD">
        <w:rPr>
          <w:rFonts w:ascii="Arial" w:hAnsi="Arial" w:cs="Arial"/>
          <w:sz w:val="24"/>
          <w:szCs w:val="24"/>
          <w:lang w:val="en-US"/>
        </w:rPr>
        <w:t xml:space="preserve">the Health Protection Agency and Ofsted. </w:t>
      </w:r>
      <w:r w:rsidR="003A352E" w:rsidRPr="00BF2ACD">
        <w:rPr>
          <w:rFonts w:ascii="Arial" w:hAnsi="Arial" w:cs="Arial"/>
          <w:sz w:val="24"/>
          <w:szCs w:val="24"/>
          <w:lang w:val="en-US"/>
        </w:rPr>
        <w:t xml:space="preserve">The Health Protection Agency’s list </w:t>
      </w:r>
      <w:r w:rsidR="003A352E" w:rsidRPr="00BF2ACD">
        <w:rPr>
          <w:rFonts w:ascii="Arial" w:hAnsi="Arial" w:cs="Arial"/>
          <w:sz w:val="24"/>
          <w:szCs w:val="24"/>
          <w:lang w:val="en-US"/>
        </w:rPr>
        <w:lastRenderedPageBreak/>
        <w:t xml:space="preserve">of notifiable diseases is at Annex A and can be found at </w:t>
      </w:r>
      <w:hyperlink r:id="rId9" w:history="1">
        <w:r w:rsidR="003A352E" w:rsidRPr="00BF2ACD">
          <w:rPr>
            <w:rStyle w:val="Hyperlink"/>
            <w:rFonts w:ascii="Arial" w:hAnsi="Arial" w:cs="Arial"/>
            <w:color w:val="auto"/>
            <w:sz w:val="24"/>
            <w:szCs w:val="24"/>
            <w:lang w:val="en-US"/>
          </w:rPr>
          <w:t>www.hpa.org.uk</w:t>
        </w:r>
      </w:hyperlink>
      <w:r w:rsidR="003A352E" w:rsidRPr="00BF2ACD">
        <w:rPr>
          <w:rFonts w:ascii="Arial" w:hAnsi="Arial" w:cs="Arial"/>
          <w:sz w:val="24"/>
          <w:szCs w:val="24"/>
          <w:lang w:val="en-US"/>
        </w:rPr>
        <w:t>.</w:t>
      </w:r>
    </w:p>
    <w:p w:rsidR="00C24D78" w:rsidRDefault="00C24D78" w:rsidP="00BF2ACD">
      <w:pPr>
        <w:autoSpaceDE w:val="0"/>
        <w:autoSpaceDN w:val="0"/>
        <w:adjustRightInd w:val="0"/>
        <w:spacing w:line="240" w:lineRule="auto"/>
        <w:jc w:val="both"/>
        <w:rPr>
          <w:rFonts w:ascii="Arial" w:hAnsi="Arial" w:cs="Arial"/>
          <w:sz w:val="24"/>
          <w:szCs w:val="24"/>
          <w:lang w:val="en-US"/>
        </w:rPr>
      </w:pPr>
      <w:r w:rsidRPr="00BF2ACD">
        <w:rPr>
          <w:rFonts w:ascii="Arial" w:hAnsi="Arial" w:cs="Arial"/>
          <w:sz w:val="24"/>
          <w:szCs w:val="24"/>
          <w:lang w:val="en-US"/>
        </w:rPr>
        <w:t xml:space="preserve">We will act on any advice given by the Health Protection Agency and inform Ofsted of any action taken. </w:t>
      </w:r>
    </w:p>
    <w:p w:rsidR="00940ECB" w:rsidRPr="00BF2ACD" w:rsidRDefault="00940ECB" w:rsidP="00BF2ACD">
      <w:pPr>
        <w:autoSpaceDE w:val="0"/>
        <w:autoSpaceDN w:val="0"/>
        <w:adjustRightInd w:val="0"/>
        <w:spacing w:line="240" w:lineRule="auto"/>
        <w:jc w:val="both"/>
        <w:rPr>
          <w:rFonts w:ascii="Arial" w:hAnsi="Arial" w:cs="Arial"/>
          <w:sz w:val="24"/>
          <w:szCs w:val="24"/>
          <w:lang w:val="en-US"/>
        </w:rPr>
      </w:pPr>
      <w:r>
        <w:rPr>
          <w:rFonts w:ascii="Arial" w:hAnsi="Arial" w:cs="Arial"/>
          <w:sz w:val="24"/>
          <w:szCs w:val="24"/>
          <w:lang w:val="en-US"/>
        </w:rPr>
        <w:t>We will notify Ofsted if food poisoning affects two or more children.</w:t>
      </w:r>
    </w:p>
    <w:p w:rsidR="000C6899" w:rsidRPr="00BF2ACD" w:rsidRDefault="000C6899" w:rsidP="00CA39A9">
      <w:pPr>
        <w:spacing w:after="0" w:line="240" w:lineRule="auto"/>
        <w:rPr>
          <w:rFonts w:ascii="Arial" w:hAnsi="Arial" w:cs="Arial"/>
          <w:b/>
          <w:sz w:val="24"/>
          <w:szCs w:val="24"/>
        </w:rPr>
      </w:pPr>
    </w:p>
    <w:p w:rsidR="00CA39A9" w:rsidRPr="003A352E" w:rsidRDefault="00CA39A9" w:rsidP="00CA39A9">
      <w:pPr>
        <w:spacing w:after="0" w:line="240" w:lineRule="auto"/>
        <w:rPr>
          <w:rFonts w:ascii="Arial" w:hAnsi="Arial" w:cs="Arial"/>
          <w:b/>
          <w:sz w:val="24"/>
          <w:szCs w:val="24"/>
          <w:u w:val="single"/>
        </w:rPr>
      </w:pPr>
      <w:r w:rsidRPr="003A352E">
        <w:rPr>
          <w:rFonts w:ascii="Arial" w:hAnsi="Arial" w:cs="Arial"/>
          <w:b/>
          <w:sz w:val="24"/>
          <w:szCs w:val="24"/>
          <w:u w:val="single"/>
        </w:rPr>
        <w:t>Useful Contact details:</w:t>
      </w:r>
    </w:p>
    <w:p w:rsidR="00CA39A9" w:rsidRPr="00BF2ACD" w:rsidRDefault="00CA39A9" w:rsidP="00CA39A9">
      <w:pPr>
        <w:spacing w:after="0" w:line="240" w:lineRule="auto"/>
        <w:rPr>
          <w:rFonts w:ascii="Arial" w:hAnsi="Arial" w:cs="Arial"/>
          <w:sz w:val="24"/>
          <w:szCs w:val="24"/>
          <w:u w:val="single"/>
        </w:rPr>
      </w:pPr>
    </w:p>
    <w:p w:rsidR="00CA39A9" w:rsidRPr="00543044" w:rsidRDefault="00CA39A9" w:rsidP="00CA39A9">
      <w:pPr>
        <w:spacing w:after="0" w:line="240" w:lineRule="auto"/>
        <w:rPr>
          <w:rFonts w:ascii="Arial" w:hAnsi="Arial" w:cs="Arial"/>
          <w:sz w:val="24"/>
          <w:szCs w:val="24"/>
        </w:rPr>
      </w:pPr>
      <w:r w:rsidRPr="00543044">
        <w:rPr>
          <w:rFonts w:ascii="Arial" w:hAnsi="Arial" w:cs="Arial"/>
          <w:b/>
          <w:sz w:val="24"/>
          <w:szCs w:val="24"/>
        </w:rPr>
        <w:t>Kent Health Protection Unit</w:t>
      </w:r>
      <w:r w:rsidR="00543044" w:rsidRPr="00543044">
        <w:rPr>
          <w:rFonts w:ascii="Arial" w:hAnsi="Arial" w:cs="Arial"/>
          <w:sz w:val="24"/>
          <w:szCs w:val="24"/>
        </w:rPr>
        <w:t xml:space="preserve"> (covers Medway and Kent) </w:t>
      </w:r>
    </w:p>
    <w:p w:rsidR="00CA39A9" w:rsidRPr="00BF2ACD" w:rsidRDefault="00CA39A9" w:rsidP="00CA39A9">
      <w:pPr>
        <w:spacing w:after="0" w:line="240" w:lineRule="auto"/>
        <w:rPr>
          <w:rFonts w:ascii="Arial" w:hAnsi="Arial" w:cs="Arial"/>
          <w:sz w:val="24"/>
          <w:szCs w:val="24"/>
        </w:rPr>
      </w:pPr>
      <w:r w:rsidRPr="00BF2ACD">
        <w:rPr>
          <w:rFonts w:ascii="Arial" w:hAnsi="Arial" w:cs="Arial"/>
          <w:sz w:val="24"/>
          <w:szCs w:val="24"/>
        </w:rPr>
        <w:t>Level Two, Civic Centre</w:t>
      </w:r>
      <w:r w:rsidR="000C6899" w:rsidRPr="00BF2ACD">
        <w:rPr>
          <w:rFonts w:ascii="Arial" w:hAnsi="Arial" w:cs="Arial"/>
          <w:sz w:val="24"/>
          <w:szCs w:val="24"/>
        </w:rPr>
        <w:t xml:space="preserve">, </w:t>
      </w:r>
      <w:r w:rsidRPr="00BF2ACD">
        <w:rPr>
          <w:rFonts w:ascii="Arial" w:hAnsi="Arial" w:cs="Arial"/>
          <w:sz w:val="24"/>
          <w:szCs w:val="24"/>
        </w:rPr>
        <w:t>Tannery Lane</w:t>
      </w:r>
      <w:r w:rsidR="000C6899" w:rsidRPr="00BF2ACD">
        <w:rPr>
          <w:rFonts w:ascii="Arial" w:hAnsi="Arial" w:cs="Arial"/>
          <w:sz w:val="24"/>
          <w:szCs w:val="24"/>
        </w:rPr>
        <w:t xml:space="preserve">, </w:t>
      </w:r>
      <w:r w:rsidRPr="00BF2ACD">
        <w:rPr>
          <w:rFonts w:ascii="Arial" w:hAnsi="Arial" w:cs="Arial"/>
          <w:sz w:val="24"/>
          <w:szCs w:val="24"/>
        </w:rPr>
        <w:t>Ashford</w:t>
      </w:r>
      <w:r w:rsidR="000C6899" w:rsidRPr="00BF2ACD">
        <w:rPr>
          <w:rFonts w:ascii="Arial" w:hAnsi="Arial" w:cs="Arial"/>
          <w:sz w:val="24"/>
          <w:szCs w:val="24"/>
        </w:rPr>
        <w:t xml:space="preserve">, </w:t>
      </w:r>
      <w:r w:rsidRPr="00BF2ACD">
        <w:rPr>
          <w:rFonts w:ascii="Arial" w:hAnsi="Arial" w:cs="Arial"/>
          <w:sz w:val="24"/>
          <w:szCs w:val="24"/>
        </w:rPr>
        <w:t>TN23 1PL</w:t>
      </w:r>
    </w:p>
    <w:p w:rsidR="00CA39A9" w:rsidRPr="00BF2ACD" w:rsidRDefault="00CA39A9" w:rsidP="00CA39A9">
      <w:pPr>
        <w:spacing w:after="0" w:line="240" w:lineRule="auto"/>
        <w:rPr>
          <w:rFonts w:ascii="Arial" w:hAnsi="Arial" w:cs="Arial"/>
          <w:sz w:val="24"/>
          <w:szCs w:val="24"/>
        </w:rPr>
      </w:pPr>
      <w:r w:rsidRPr="00BF2ACD">
        <w:rPr>
          <w:rFonts w:ascii="Arial" w:hAnsi="Arial" w:cs="Arial"/>
          <w:sz w:val="24"/>
          <w:szCs w:val="24"/>
        </w:rPr>
        <w:t xml:space="preserve">Email: </w:t>
      </w:r>
      <w:hyperlink r:id="rId10" w:history="1">
        <w:r w:rsidRPr="00BF2ACD">
          <w:rPr>
            <w:rStyle w:val="Hyperlink"/>
            <w:rFonts w:ascii="Arial" w:hAnsi="Arial" w:cs="Arial"/>
            <w:color w:val="auto"/>
            <w:sz w:val="24"/>
            <w:szCs w:val="24"/>
          </w:rPr>
          <w:t>HPU-Kent@hpa.org.uk</w:t>
        </w:r>
      </w:hyperlink>
      <w:r w:rsidR="000C6899" w:rsidRPr="00BF2ACD">
        <w:t xml:space="preserve">    </w:t>
      </w:r>
      <w:r w:rsidRPr="00BF2ACD">
        <w:rPr>
          <w:rFonts w:ascii="Arial" w:hAnsi="Arial" w:cs="Arial"/>
          <w:sz w:val="24"/>
          <w:szCs w:val="24"/>
        </w:rPr>
        <w:t xml:space="preserve">Tel:  </w:t>
      </w:r>
      <w:r w:rsidR="004029B3" w:rsidRPr="00BF2ACD">
        <w:rPr>
          <w:rFonts w:ascii="Arial" w:hAnsi="Arial" w:cs="Arial"/>
          <w:sz w:val="24"/>
          <w:szCs w:val="24"/>
        </w:rPr>
        <w:tab/>
      </w:r>
      <w:r w:rsidRPr="00BF2ACD">
        <w:rPr>
          <w:rFonts w:ascii="Arial" w:hAnsi="Arial" w:cs="Arial"/>
          <w:sz w:val="24"/>
          <w:szCs w:val="24"/>
        </w:rPr>
        <w:t>0844</w:t>
      </w:r>
      <w:r w:rsidR="00543044">
        <w:rPr>
          <w:rFonts w:ascii="Arial" w:hAnsi="Arial" w:cs="Arial"/>
          <w:sz w:val="24"/>
          <w:szCs w:val="24"/>
        </w:rPr>
        <w:t xml:space="preserve"> 2253861</w:t>
      </w:r>
    </w:p>
    <w:p w:rsidR="00543044" w:rsidRPr="00BF2ACD" w:rsidRDefault="00543044" w:rsidP="00CA39A9">
      <w:pPr>
        <w:spacing w:after="0"/>
        <w:rPr>
          <w:rFonts w:ascii="Arial" w:hAnsi="Arial" w:cs="Arial"/>
          <w:sz w:val="24"/>
          <w:szCs w:val="24"/>
        </w:rPr>
      </w:pPr>
    </w:p>
    <w:p w:rsidR="00CA39A9" w:rsidRDefault="00CA39A9" w:rsidP="000C6899">
      <w:pPr>
        <w:spacing w:after="0"/>
        <w:rPr>
          <w:rFonts w:ascii="Arial" w:hAnsi="Arial" w:cs="Arial"/>
          <w:sz w:val="24"/>
          <w:szCs w:val="24"/>
        </w:rPr>
      </w:pPr>
      <w:r w:rsidRPr="00543044">
        <w:rPr>
          <w:rFonts w:ascii="Arial" w:hAnsi="Arial" w:cs="Arial"/>
          <w:b/>
          <w:sz w:val="24"/>
          <w:szCs w:val="24"/>
        </w:rPr>
        <w:t>Ofsted</w:t>
      </w:r>
      <w:r w:rsidR="000C6899" w:rsidRPr="00543044">
        <w:rPr>
          <w:rFonts w:ascii="Arial" w:hAnsi="Arial" w:cs="Arial"/>
          <w:b/>
          <w:sz w:val="24"/>
          <w:szCs w:val="24"/>
        </w:rPr>
        <w:t xml:space="preserve"> </w:t>
      </w:r>
      <w:r w:rsidRPr="00BF2ACD">
        <w:rPr>
          <w:rFonts w:ascii="Arial" w:hAnsi="Arial" w:cs="Arial"/>
          <w:sz w:val="24"/>
          <w:szCs w:val="24"/>
        </w:rPr>
        <w:t xml:space="preserve">Tel: </w:t>
      </w:r>
      <w:r w:rsidR="004029B3" w:rsidRPr="00BF2ACD">
        <w:rPr>
          <w:rFonts w:ascii="Arial" w:hAnsi="Arial" w:cs="Arial"/>
          <w:sz w:val="24"/>
          <w:szCs w:val="24"/>
        </w:rPr>
        <w:tab/>
      </w:r>
      <w:r w:rsidRPr="00BF2ACD">
        <w:rPr>
          <w:rFonts w:ascii="Arial" w:hAnsi="Arial" w:cs="Arial"/>
          <w:sz w:val="24"/>
          <w:szCs w:val="24"/>
        </w:rPr>
        <w:t>0300 123 3155</w:t>
      </w:r>
    </w:p>
    <w:p w:rsidR="004070D5" w:rsidRDefault="004070D5" w:rsidP="000C6899">
      <w:pPr>
        <w:spacing w:after="0"/>
        <w:rPr>
          <w:rFonts w:ascii="Arial" w:hAnsi="Arial" w:cs="Arial"/>
          <w:sz w:val="24"/>
          <w:szCs w:val="24"/>
        </w:rPr>
      </w:pPr>
    </w:p>
    <w:p w:rsidR="004070D5" w:rsidRPr="00BF2ACD" w:rsidRDefault="004070D5" w:rsidP="004070D5">
      <w:pPr>
        <w:spacing w:after="0"/>
        <w:rPr>
          <w:rFonts w:ascii="Arial" w:hAnsi="Arial" w:cs="Arial"/>
          <w:sz w:val="24"/>
          <w:szCs w:val="24"/>
        </w:rPr>
      </w:pPr>
    </w:p>
    <w:p w:rsidR="000C6899" w:rsidRDefault="000C6899" w:rsidP="000C6899">
      <w:pPr>
        <w:spacing w:after="0"/>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8"/>
        <w:gridCol w:w="3600"/>
      </w:tblGrid>
      <w:tr w:rsidR="00716397" w:rsidRPr="00085E59" w:rsidTr="00250D45">
        <w:tc>
          <w:tcPr>
            <w:tcW w:w="4928" w:type="dxa"/>
            <w:tcBorders>
              <w:top w:val="single" w:sz="6" w:space="0" w:color="auto"/>
              <w:left w:val="single" w:sz="6" w:space="0" w:color="auto"/>
              <w:bottom w:val="single" w:sz="6" w:space="0" w:color="auto"/>
              <w:right w:val="single" w:sz="6" w:space="0" w:color="auto"/>
            </w:tcBorders>
          </w:tcPr>
          <w:p w:rsidR="00716397" w:rsidRDefault="00716397" w:rsidP="00250D45">
            <w:pPr>
              <w:pStyle w:val="BodyText2"/>
              <w:spacing w:before="120"/>
              <w:ind w:left="480"/>
              <w:rPr>
                <w:rFonts w:ascii="Arial" w:hAnsi="Arial" w:cs="Arial"/>
                <w:b/>
                <w:sz w:val="24"/>
                <w:szCs w:val="24"/>
              </w:rPr>
            </w:pPr>
            <w:r w:rsidRPr="00085E59">
              <w:rPr>
                <w:rFonts w:ascii="Arial" w:hAnsi="Arial" w:cs="Arial"/>
                <w:b/>
                <w:sz w:val="24"/>
                <w:szCs w:val="24"/>
              </w:rPr>
              <w:t>Policy adopted by School Principals</w:t>
            </w:r>
          </w:p>
          <w:p w:rsidR="005C1C25" w:rsidRPr="003A352E" w:rsidRDefault="005C1C25" w:rsidP="00250D45">
            <w:pPr>
              <w:pStyle w:val="BodyText2"/>
              <w:spacing w:before="120"/>
              <w:ind w:left="480"/>
              <w:rPr>
                <w:rFonts w:ascii="Arial" w:hAnsi="Arial" w:cs="Arial"/>
                <w:i/>
                <w:sz w:val="20"/>
                <w:szCs w:val="20"/>
              </w:rPr>
            </w:pPr>
            <w:r w:rsidRPr="003A352E">
              <w:rPr>
                <w:rFonts w:ascii="Arial" w:hAnsi="Arial" w:cs="Arial"/>
                <w:i/>
                <w:sz w:val="20"/>
                <w:szCs w:val="20"/>
              </w:rPr>
              <w:t>(revised</w:t>
            </w:r>
            <w:r w:rsidR="004070D5" w:rsidRPr="003A352E">
              <w:rPr>
                <w:rFonts w:ascii="Arial" w:hAnsi="Arial" w:cs="Arial"/>
                <w:i/>
                <w:sz w:val="20"/>
                <w:szCs w:val="20"/>
              </w:rPr>
              <w:t xml:space="preserve"> in line with</w:t>
            </w:r>
            <w:r w:rsidRPr="003A352E">
              <w:rPr>
                <w:rFonts w:ascii="Arial" w:hAnsi="Arial" w:cs="Arial"/>
                <w:i/>
                <w:sz w:val="20"/>
                <w:szCs w:val="20"/>
              </w:rPr>
              <w:t xml:space="preserve"> PHE guidance on infection control, May 2016)</w:t>
            </w:r>
          </w:p>
        </w:tc>
        <w:tc>
          <w:tcPr>
            <w:tcW w:w="3600" w:type="dxa"/>
            <w:tcBorders>
              <w:top w:val="single" w:sz="6" w:space="0" w:color="auto"/>
              <w:left w:val="single" w:sz="6" w:space="0" w:color="auto"/>
              <w:bottom w:val="single" w:sz="6" w:space="0" w:color="auto"/>
              <w:right w:val="single" w:sz="6" w:space="0" w:color="auto"/>
            </w:tcBorders>
          </w:tcPr>
          <w:p w:rsidR="00716397" w:rsidRPr="000C6899" w:rsidRDefault="00716397" w:rsidP="00914F29">
            <w:pPr>
              <w:pStyle w:val="BodyText2"/>
              <w:spacing w:before="120"/>
              <w:ind w:left="480"/>
              <w:rPr>
                <w:rFonts w:ascii="Arial" w:hAnsi="Arial" w:cs="Arial"/>
                <w:b/>
                <w:sz w:val="24"/>
                <w:szCs w:val="24"/>
              </w:rPr>
            </w:pPr>
            <w:r w:rsidRPr="000C6899">
              <w:rPr>
                <w:rFonts w:ascii="Arial" w:hAnsi="Arial" w:cs="Arial"/>
                <w:b/>
                <w:sz w:val="24"/>
                <w:szCs w:val="24"/>
              </w:rPr>
              <w:t>July 201</w:t>
            </w:r>
            <w:r w:rsidR="00914F29">
              <w:rPr>
                <w:rFonts w:ascii="Arial" w:hAnsi="Arial" w:cs="Arial"/>
                <w:b/>
                <w:sz w:val="24"/>
                <w:szCs w:val="24"/>
              </w:rPr>
              <w:t>6</w:t>
            </w:r>
          </w:p>
        </w:tc>
      </w:tr>
      <w:tr w:rsidR="00716397" w:rsidRPr="00085E59" w:rsidTr="00250D45">
        <w:tc>
          <w:tcPr>
            <w:tcW w:w="4928" w:type="dxa"/>
            <w:tcBorders>
              <w:top w:val="single" w:sz="6" w:space="0" w:color="auto"/>
              <w:left w:val="single" w:sz="6" w:space="0" w:color="auto"/>
              <w:bottom w:val="single" w:sz="6" w:space="0" w:color="auto"/>
              <w:right w:val="single" w:sz="6" w:space="0" w:color="auto"/>
            </w:tcBorders>
          </w:tcPr>
          <w:p w:rsidR="00716397" w:rsidRPr="00085E59" w:rsidRDefault="007603DC" w:rsidP="007603DC">
            <w:pPr>
              <w:pStyle w:val="BodyText2"/>
              <w:spacing w:before="120"/>
              <w:ind w:left="480"/>
              <w:rPr>
                <w:rFonts w:ascii="Arial" w:hAnsi="Arial" w:cs="Arial"/>
                <w:b/>
                <w:sz w:val="24"/>
                <w:szCs w:val="24"/>
              </w:rPr>
            </w:pPr>
            <w:r>
              <w:rPr>
                <w:rFonts w:ascii="Arial" w:hAnsi="Arial" w:cs="Arial"/>
                <w:b/>
                <w:sz w:val="24"/>
                <w:szCs w:val="24"/>
              </w:rPr>
              <w:t>Reviewed (no change)</w:t>
            </w:r>
          </w:p>
        </w:tc>
        <w:tc>
          <w:tcPr>
            <w:tcW w:w="3600" w:type="dxa"/>
            <w:tcBorders>
              <w:top w:val="single" w:sz="6" w:space="0" w:color="auto"/>
              <w:left w:val="single" w:sz="6" w:space="0" w:color="auto"/>
              <w:bottom w:val="single" w:sz="6" w:space="0" w:color="auto"/>
              <w:right w:val="single" w:sz="6" w:space="0" w:color="auto"/>
            </w:tcBorders>
          </w:tcPr>
          <w:p w:rsidR="00716397" w:rsidRPr="000C6899" w:rsidRDefault="00716397" w:rsidP="00250D45">
            <w:pPr>
              <w:pStyle w:val="BodyText2"/>
              <w:spacing w:before="120"/>
              <w:ind w:left="480"/>
              <w:rPr>
                <w:rFonts w:ascii="Arial" w:hAnsi="Arial" w:cs="Arial"/>
                <w:b/>
                <w:sz w:val="24"/>
                <w:szCs w:val="24"/>
              </w:rPr>
            </w:pPr>
            <w:r w:rsidRPr="000C6899">
              <w:rPr>
                <w:rFonts w:ascii="Arial" w:hAnsi="Arial" w:cs="Arial"/>
                <w:b/>
                <w:sz w:val="24"/>
                <w:szCs w:val="24"/>
              </w:rPr>
              <w:t>July 201</w:t>
            </w:r>
            <w:r w:rsidR="00027807">
              <w:rPr>
                <w:rFonts w:ascii="Arial" w:hAnsi="Arial" w:cs="Arial"/>
                <w:b/>
                <w:sz w:val="24"/>
                <w:szCs w:val="24"/>
              </w:rPr>
              <w:t>7</w:t>
            </w:r>
          </w:p>
        </w:tc>
      </w:tr>
      <w:tr w:rsidR="00027807" w:rsidRPr="00085E59" w:rsidTr="00250D45">
        <w:tc>
          <w:tcPr>
            <w:tcW w:w="4928" w:type="dxa"/>
            <w:tcBorders>
              <w:top w:val="single" w:sz="6" w:space="0" w:color="auto"/>
              <w:left w:val="single" w:sz="6" w:space="0" w:color="auto"/>
              <w:bottom w:val="single" w:sz="6" w:space="0" w:color="auto"/>
              <w:right w:val="single" w:sz="6" w:space="0" w:color="auto"/>
            </w:tcBorders>
          </w:tcPr>
          <w:p w:rsidR="00027807" w:rsidRDefault="00027807" w:rsidP="007603DC">
            <w:pPr>
              <w:pStyle w:val="BodyText2"/>
              <w:spacing w:before="120"/>
              <w:ind w:left="480"/>
              <w:rPr>
                <w:rFonts w:ascii="Arial" w:hAnsi="Arial" w:cs="Arial"/>
                <w:b/>
                <w:sz w:val="24"/>
                <w:szCs w:val="24"/>
              </w:rPr>
            </w:pPr>
            <w:r>
              <w:rPr>
                <w:rFonts w:ascii="Arial" w:hAnsi="Arial" w:cs="Arial"/>
                <w:b/>
                <w:sz w:val="24"/>
                <w:szCs w:val="24"/>
              </w:rPr>
              <w:t xml:space="preserve">Date of Next Review </w:t>
            </w:r>
          </w:p>
        </w:tc>
        <w:tc>
          <w:tcPr>
            <w:tcW w:w="3600" w:type="dxa"/>
            <w:tcBorders>
              <w:top w:val="single" w:sz="6" w:space="0" w:color="auto"/>
              <w:left w:val="single" w:sz="6" w:space="0" w:color="auto"/>
              <w:bottom w:val="single" w:sz="6" w:space="0" w:color="auto"/>
              <w:right w:val="single" w:sz="6" w:space="0" w:color="auto"/>
            </w:tcBorders>
          </w:tcPr>
          <w:p w:rsidR="00027807" w:rsidRPr="000C6899" w:rsidRDefault="00027807" w:rsidP="005D338F">
            <w:pPr>
              <w:pStyle w:val="BodyText2"/>
              <w:spacing w:before="120"/>
              <w:ind w:left="480"/>
              <w:rPr>
                <w:rFonts w:ascii="Arial" w:hAnsi="Arial" w:cs="Arial"/>
                <w:b/>
                <w:sz w:val="24"/>
                <w:szCs w:val="24"/>
              </w:rPr>
            </w:pPr>
            <w:r>
              <w:rPr>
                <w:rFonts w:ascii="Arial" w:hAnsi="Arial" w:cs="Arial"/>
                <w:b/>
                <w:sz w:val="24"/>
                <w:szCs w:val="24"/>
              </w:rPr>
              <w:t>July 201</w:t>
            </w:r>
            <w:r w:rsidR="005D338F">
              <w:rPr>
                <w:rFonts w:ascii="Arial" w:hAnsi="Arial" w:cs="Arial"/>
                <w:b/>
                <w:sz w:val="24"/>
                <w:szCs w:val="24"/>
              </w:rPr>
              <w:t>9</w:t>
            </w:r>
          </w:p>
        </w:tc>
      </w:tr>
    </w:tbl>
    <w:p w:rsidR="000C6899" w:rsidRDefault="000C6899" w:rsidP="00C24D78">
      <w:pPr>
        <w:pStyle w:val="Title"/>
      </w:pPr>
    </w:p>
    <w:p w:rsidR="00914F29" w:rsidRDefault="00914F29" w:rsidP="00C24D78">
      <w:pPr>
        <w:pStyle w:val="Title"/>
      </w:pPr>
    </w:p>
    <w:p w:rsidR="00914F29" w:rsidRDefault="00914F29" w:rsidP="00C24D78">
      <w:pPr>
        <w:pStyle w:val="Title"/>
      </w:pPr>
    </w:p>
    <w:p w:rsidR="00914F29" w:rsidRDefault="00914F29" w:rsidP="00C24D78">
      <w:pPr>
        <w:pStyle w:val="Title"/>
      </w:pPr>
    </w:p>
    <w:p w:rsidR="00EA1999" w:rsidRDefault="00EA1999" w:rsidP="00C24D78">
      <w:pPr>
        <w:pStyle w:val="Title"/>
      </w:pPr>
    </w:p>
    <w:p w:rsidR="00EA1999" w:rsidRDefault="00EA1999" w:rsidP="00C24D78">
      <w:pPr>
        <w:pStyle w:val="Title"/>
      </w:pPr>
    </w:p>
    <w:p w:rsidR="00522FD0" w:rsidRDefault="00522FD0">
      <w:pPr>
        <w:rPr>
          <w:rFonts w:ascii="Arial" w:eastAsia="Times New Roman" w:hAnsi="Arial" w:cs="Arial"/>
          <w:b/>
          <w:bCs/>
          <w:sz w:val="28"/>
          <w:szCs w:val="24"/>
          <w:lang w:val="en-US"/>
        </w:rPr>
      </w:pPr>
      <w:r>
        <w:br w:type="page"/>
      </w:r>
    </w:p>
    <w:p w:rsidR="00C24D78" w:rsidRPr="000E1303" w:rsidRDefault="00C24D78" w:rsidP="00C24D78">
      <w:pPr>
        <w:pStyle w:val="Title"/>
      </w:pPr>
      <w:r w:rsidRPr="000E1303">
        <w:lastRenderedPageBreak/>
        <w:t>Annex A - Notifiable Diseases</w:t>
      </w:r>
      <w:r w:rsidR="000E1303">
        <w:rPr>
          <w:rStyle w:val="EndnoteReference"/>
        </w:rPr>
        <w:endnoteReference w:id="2"/>
      </w:r>
    </w:p>
    <w:p w:rsidR="00182FB9" w:rsidRPr="000E1303" w:rsidRDefault="00182FB9" w:rsidP="00C24D78">
      <w:pPr>
        <w:autoSpaceDE w:val="0"/>
        <w:autoSpaceDN w:val="0"/>
        <w:adjustRightInd w:val="0"/>
        <w:rPr>
          <w:rFonts w:ascii="Arial" w:hAnsi="Arial" w:cs="Arial"/>
          <w:lang w:val="en-US"/>
        </w:rPr>
      </w:pPr>
    </w:p>
    <w:p w:rsidR="000E1303" w:rsidRPr="000E1303" w:rsidRDefault="000E1303" w:rsidP="000E1303">
      <w:p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Diseases notifiable (to Local Authority Proper Officers) under the Health Protection (Notification) Regulations 2010:</w:t>
      </w:r>
      <w:r w:rsidRPr="000E1303">
        <w:rPr>
          <w:rFonts w:ascii="Arial" w:eastAsia="Times New Roman" w:hAnsi="Arial" w:cs="Arial"/>
          <w:sz w:val="24"/>
          <w:szCs w:val="24"/>
          <w:lang w:eastAsia="en-GB"/>
        </w:rPr>
        <w:br/>
        <w:t> </w:t>
      </w:r>
    </w:p>
    <w:p w:rsidR="000E1303" w:rsidRPr="000E1303" w:rsidRDefault="000E1303" w:rsidP="000E1303">
      <w:pPr>
        <w:pStyle w:val="ListParagraph"/>
        <w:numPr>
          <w:ilvl w:val="0"/>
          <w:numId w:val="9"/>
        </w:numPr>
        <w:spacing w:after="0"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Acute encephalitis</w:t>
      </w:r>
    </w:p>
    <w:p w:rsidR="000E1303" w:rsidRPr="000E1303" w:rsidRDefault="000E1303" w:rsidP="000E1303">
      <w:pPr>
        <w:numPr>
          <w:ilvl w:val="0"/>
          <w:numId w:val="8"/>
        </w:numPr>
        <w:spacing w:after="0"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Acute infectious hepatitis</w:t>
      </w:r>
    </w:p>
    <w:p w:rsidR="000E1303" w:rsidRPr="000E1303" w:rsidRDefault="000E1303" w:rsidP="000E1303">
      <w:pPr>
        <w:numPr>
          <w:ilvl w:val="0"/>
          <w:numId w:val="8"/>
        </w:numPr>
        <w:spacing w:after="0"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Acute meningitis</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Acute poliomyelitis</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Anthrax</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Botulism</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Brucellosis</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Cholera</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Diphtheria</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Enteric fever (typhoid or paratyphoid fever)</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Food poisoning</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Haemolytic uraemic syndrome (HUS)</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Infectious bloody diarrhoea</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Invasive group A streptococcal disease</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Legionnaires’ Disease</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Leprosy</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Malaria</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Measles</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Meningococcal septicaemia</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Mumps</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Plague</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Rabies</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Rubella</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SARS</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Scarlet fever</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Smallpox</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Tetanus</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Tuberculosis</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Typhus</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Viral haemorrhagic fever (VHF)</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Whooping cough</w:t>
      </w:r>
    </w:p>
    <w:p w:rsidR="000E1303" w:rsidRPr="000E1303" w:rsidRDefault="000E1303" w:rsidP="000E1303">
      <w:pPr>
        <w:numPr>
          <w:ilvl w:val="0"/>
          <w:numId w:val="8"/>
        </w:numPr>
        <w:spacing w:before="100" w:beforeAutospacing="1" w:after="100" w:afterAutospacing="1" w:line="240" w:lineRule="auto"/>
        <w:rPr>
          <w:rFonts w:ascii="Arial" w:eastAsia="Times New Roman" w:hAnsi="Arial" w:cs="Arial"/>
          <w:sz w:val="24"/>
          <w:szCs w:val="24"/>
          <w:lang w:eastAsia="en-GB"/>
        </w:rPr>
      </w:pPr>
      <w:r w:rsidRPr="000E1303">
        <w:rPr>
          <w:rFonts w:ascii="Arial" w:eastAsia="Times New Roman" w:hAnsi="Arial" w:cs="Arial"/>
          <w:sz w:val="24"/>
          <w:szCs w:val="24"/>
          <w:lang w:eastAsia="en-GB"/>
        </w:rPr>
        <w:t>Yellow fever</w:t>
      </w:r>
    </w:p>
    <w:p w:rsidR="00182FB9" w:rsidRDefault="00182FB9" w:rsidP="000E1303">
      <w:pPr>
        <w:autoSpaceDE w:val="0"/>
        <w:autoSpaceDN w:val="0"/>
        <w:adjustRightInd w:val="0"/>
        <w:rPr>
          <w:rFonts w:ascii="Arial" w:hAnsi="Arial" w:cs="Arial"/>
          <w:lang w:val="en-US"/>
        </w:rPr>
      </w:pPr>
    </w:p>
    <w:sectPr w:rsidR="00182FB9" w:rsidSect="000C6899">
      <w:footerReference w:type="default" r:id="rId11"/>
      <w:type w:val="continuous"/>
      <w:pgSz w:w="12240" w:h="16340"/>
      <w:pgMar w:top="1208" w:right="1468" w:bottom="1230" w:left="168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FA5" w:rsidRDefault="004A2FA5" w:rsidP="003342D0">
      <w:pPr>
        <w:spacing w:after="0" w:line="240" w:lineRule="auto"/>
      </w:pPr>
      <w:r>
        <w:separator/>
      </w:r>
    </w:p>
  </w:endnote>
  <w:endnote w:type="continuationSeparator" w:id="1">
    <w:p w:rsidR="004A2FA5" w:rsidRDefault="004A2FA5" w:rsidP="003342D0">
      <w:pPr>
        <w:spacing w:after="0" w:line="240" w:lineRule="auto"/>
      </w:pPr>
      <w:r>
        <w:continuationSeparator/>
      </w:r>
    </w:p>
  </w:endnote>
  <w:endnote w:id="2">
    <w:p w:rsidR="000E1303" w:rsidRDefault="000E1303">
      <w:pPr>
        <w:pStyle w:val="EndnoteText"/>
      </w:pPr>
      <w:r>
        <w:rPr>
          <w:rStyle w:val="EndnoteReference"/>
        </w:rPr>
        <w:endnoteRef/>
      </w:r>
      <w:r>
        <w:t xml:space="preserve"> </w:t>
      </w:r>
      <w:hyperlink r:id="rId1" w:history="1">
        <w:r w:rsidRPr="00DE6E59">
          <w:rPr>
            <w:rStyle w:val="Hyperlink"/>
          </w:rPr>
          <w:t>http://www.hpa.org.uk/Topics/InfectiousDiseases/InfectionsAZ/NotificationsOfInfectiousDiseases/ListOfNotifiableDiseases/</w:t>
        </w:r>
      </w:hyperlink>
      <w:r>
        <w:t xml:space="preserve"> </w:t>
      </w:r>
      <w:bookmarkStart w:id="0" w:name="_GoBack"/>
      <w:bookmarkEnd w:id="0"/>
    </w:p>
    <w:p w:rsidR="000E1303" w:rsidRDefault="000E1303">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824138t00">
    <w:panose1 w:val="00000000000000000000"/>
    <w:charset w:val="00"/>
    <w:family w:val="auto"/>
    <w:notTrueType/>
    <w:pitch w:val="default"/>
    <w:sig w:usb0="00000003" w:usb1="00000000" w:usb2="00000000" w:usb3="00000000" w:csb0="00000001" w:csb1="00000000"/>
  </w:font>
  <w:font w:name="TTE228C48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FA05F5">
    <w:pPr>
      <w:pStyle w:val="Footer"/>
    </w:pPr>
    <w:r>
      <w:t>Public Health England, Guidance on Infection Control in Schools and other Childcare settings, 2016</w:t>
    </w:r>
  </w:p>
  <w:p w:rsidR="003342D0" w:rsidRDefault="00334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FA5" w:rsidRDefault="004A2FA5" w:rsidP="003342D0">
      <w:pPr>
        <w:spacing w:after="0" w:line="240" w:lineRule="auto"/>
      </w:pPr>
      <w:r>
        <w:separator/>
      </w:r>
    </w:p>
  </w:footnote>
  <w:footnote w:type="continuationSeparator" w:id="1">
    <w:p w:rsidR="004A2FA5" w:rsidRDefault="004A2FA5" w:rsidP="00334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CE3995"/>
    <w:multiLevelType w:val="hybridMultilevel"/>
    <w:tmpl w:val="DECB85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DA5974"/>
    <w:multiLevelType w:val="hybridMultilevel"/>
    <w:tmpl w:val="13FC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C0A28"/>
    <w:multiLevelType w:val="hybridMultilevel"/>
    <w:tmpl w:val="7E307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B6EBA"/>
    <w:multiLevelType w:val="hybridMultilevel"/>
    <w:tmpl w:val="FFB0F5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C966CC4"/>
    <w:multiLevelType w:val="hybridMultilevel"/>
    <w:tmpl w:val="C932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4834BE"/>
    <w:multiLevelType w:val="hybridMultilevel"/>
    <w:tmpl w:val="4784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8680B"/>
    <w:multiLevelType w:val="hybridMultilevel"/>
    <w:tmpl w:val="55504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8131E8"/>
    <w:multiLevelType w:val="hybridMultilevel"/>
    <w:tmpl w:val="9836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1C3AA8"/>
    <w:multiLevelType w:val="hybridMultilevel"/>
    <w:tmpl w:val="21CC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A3D3A"/>
    <w:multiLevelType w:val="hybridMultilevel"/>
    <w:tmpl w:val="5170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A9026C"/>
    <w:multiLevelType w:val="multilevel"/>
    <w:tmpl w:val="44AC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8"/>
  </w:num>
  <w:num w:numId="5">
    <w:abstractNumId w:val="6"/>
  </w:num>
  <w:num w:numId="6">
    <w:abstractNumId w:val="2"/>
  </w:num>
  <w:num w:numId="7">
    <w:abstractNumId w:val="9"/>
  </w:num>
  <w:num w:numId="8">
    <w:abstractNumId w:val="10"/>
  </w:num>
  <w:num w:numId="9">
    <w:abstractNumId w:val="4"/>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30433E"/>
    <w:rsid w:val="00027807"/>
    <w:rsid w:val="000358FA"/>
    <w:rsid w:val="00041F93"/>
    <w:rsid w:val="0007407F"/>
    <w:rsid w:val="000B4EDE"/>
    <w:rsid w:val="000C6899"/>
    <w:rsid w:val="000E1303"/>
    <w:rsid w:val="00114AB3"/>
    <w:rsid w:val="00127BCB"/>
    <w:rsid w:val="00182FB9"/>
    <w:rsid w:val="001A3EC0"/>
    <w:rsid w:val="00201364"/>
    <w:rsid w:val="00247937"/>
    <w:rsid w:val="002B5A8A"/>
    <w:rsid w:val="002E27B7"/>
    <w:rsid w:val="003024B6"/>
    <w:rsid w:val="0030433E"/>
    <w:rsid w:val="003342D0"/>
    <w:rsid w:val="00335469"/>
    <w:rsid w:val="00386A79"/>
    <w:rsid w:val="003A352E"/>
    <w:rsid w:val="003F55E8"/>
    <w:rsid w:val="004029B3"/>
    <w:rsid w:val="004070D5"/>
    <w:rsid w:val="00414887"/>
    <w:rsid w:val="00425329"/>
    <w:rsid w:val="004373D2"/>
    <w:rsid w:val="00473FE3"/>
    <w:rsid w:val="004A133D"/>
    <w:rsid w:val="004A2FA5"/>
    <w:rsid w:val="004D314C"/>
    <w:rsid w:val="004E4501"/>
    <w:rsid w:val="004E6B34"/>
    <w:rsid w:val="004F76D8"/>
    <w:rsid w:val="00522FD0"/>
    <w:rsid w:val="0053150F"/>
    <w:rsid w:val="00541997"/>
    <w:rsid w:val="00543044"/>
    <w:rsid w:val="00543800"/>
    <w:rsid w:val="005C1C25"/>
    <w:rsid w:val="005D338F"/>
    <w:rsid w:val="005D7F40"/>
    <w:rsid w:val="006226C9"/>
    <w:rsid w:val="00656422"/>
    <w:rsid w:val="006705D2"/>
    <w:rsid w:val="006926E0"/>
    <w:rsid w:val="00696CAC"/>
    <w:rsid w:val="006C4ED7"/>
    <w:rsid w:val="006D412F"/>
    <w:rsid w:val="006D7336"/>
    <w:rsid w:val="00716397"/>
    <w:rsid w:val="007603DC"/>
    <w:rsid w:val="007A106E"/>
    <w:rsid w:val="008B65CF"/>
    <w:rsid w:val="00914F29"/>
    <w:rsid w:val="00916720"/>
    <w:rsid w:val="009177D3"/>
    <w:rsid w:val="009317D9"/>
    <w:rsid w:val="00940ECB"/>
    <w:rsid w:val="00AF212E"/>
    <w:rsid w:val="00B00801"/>
    <w:rsid w:val="00B942E5"/>
    <w:rsid w:val="00BA314F"/>
    <w:rsid w:val="00BB38C6"/>
    <w:rsid w:val="00BE2EBF"/>
    <w:rsid w:val="00BF2ACD"/>
    <w:rsid w:val="00C05BFE"/>
    <w:rsid w:val="00C24D78"/>
    <w:rsid w:val="00C37216"/>
    <w:rsid w:val="00C61229"/>
    <w:rsid w:val="00C8230C"/>
    <w:rsid w:val="00CA39A9"/>
    <w:rsid w:val="00CB6BA3"/>
    <w:rsid w:val="00D07633"/>
    <w:rsid w:val="00D6666C"/>
    <w:rsid w:val="00D75E23"/>
    <w:rsid w:val="00DF2FDA"/>
    <w:rsid w:val="00DF7F4F"/>
    <w:rsid w:val="00E04423"/>
    <w:rsid w:val="00E10543"/>
    <w:rsid w:val="00E21E82"/>
    <w:rsid w:val="00E8541B"/>
    <w:rsid w:val="00EA1999"/>
    <w:rsid w:val="00F10A27"/>
    <w:rsid w:val="00F64AF3"/>
    <w:rsid w:val="00F705BB"/>
    <w:rsid w:val="00F97802"/>
    <w:rsid w:val="00FA05F5"/>
    <w:rsid w:val="00FB23CF"/>
    <w:rsid w:val="00FB3410"/>
    <w:rsid w:val="00FD39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0D5"/>
  </w:style>
  <w:style w:type="paragraph" w:styleId="Heading1">
    <w:name w:val="heading 1"/>
    <w:basedOn w:val="Normal"/>
    <w:next w:val="Normal"/>
    <w:link w:val="Heading1Char"/>
    <w:qFormat/>
    <w:rsid w:val="00C61229"/>
    <w:pPr>
      <w:keepNext/>
      <w:autoSpaceDE w:val="0"/>
      <w:autoSpaceDN w:val="0"/>
      <w:adjustRightInd w:val="0"/>
      <w:spacing w:after="0" w:line="240" w:lineRule="auto"/>
      <w:outlineLvl w:val="0"/>
    </w:pPr>
    <w:rPr>
      <w:rFonts w:ascii="TTE1824138t00" w:eastAsia="Times New Roman" w:hAnsi="TTE1824138t00" w:cs="Times New Roman"/>
      <w:b/>
      <w:bCs/>
      <w:color w:val="000000"/>
      <w:sz w:val="23"/>
      <w:szCs w:val="23"/>
      <w:lang w:val="en-US"/>
    </w:rPr>
  </w:style>
  <w:style w:type="paragraph" w:styleId="Heading2">
    <w:name w:val="heading 2"/>
    <w:basedOn w:val="Normal"/>
    <w:link w:val="Heading2Char"/>
    <w:uiPriority w:val="9"/>
    <w:qFormat/>
    <w:rsid w:val="00522FD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30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3E"/>
    <w:pPr>
      <w:ind w:left="720"/>
      <w:contextualSpacing/>
    </w:pPr>
  </w:style>
  <w:style w:type="character" w:customStyle="1" w:styleId="Heading1Char">
    <w:name w:val="Heading 1 Char"/>
    <w:basedOn w:val="DefaultParagraphFont"/>
    <w:link w:val="Heading1"/>
    <w:rsid w:val="00C61229"/>
    <w:rPr>
      <w:rFonts w:ascii="TTE1824138t00" w:eastAsia="Times New Roman" w:hAnsi="TTE1824138t00" w:cs="Times New Roman"/>
      <w:b/>
      <w:bCs/>
      <w:color w:val="000000"/>
      <w:sz w:val="23"/>
      <w:szCs w:val="23"/>
      <w:lang w:val="en-US"/>
    </w:rPr>
  </w:style>
  <w:style w:type="paragraph" w:styleId="BodyText">
    <w:name w:val="Body Text"/>
    <w:basedOn w:val="Normal"/>
    <w:link w:val="BodyTextChar"/>
    <w:semiHidden/>
    <w:rsid w:val="00C61229"/>
    <w:pPr>
      <w:autoSpaceDE w:val="0"/>
      <w:autoSpaceDN w:val="0"/>
      <w:adjustRightInd w:val="0"/>
      <w:spacing w:before="120" w:after="0" w:line="240" w:lineRule="auto"/>
    </w:pPr>
    <w:rPr>
      <w:rFonts w:ascii="TTE228C480t00" w:eastAsia="Times New Roman" w:hAnsi="TTE228C480t00" w:cs="Times New Roman"/>
      <w:color w:val="000000"/>
      <w:sz w:val="23"/>
      <w:szCs w:val="23"/>
      <w:lang w:val="en-US"/>
    </w:rPr>
  </w:style>
  <w:style w:type="character" w:customStyle="1" w:styleId="BodyTextChar">
    <w:name w:val="Body Text Char"/>
    <w:basedOn w:val="DefaultParagraphFont"/>
    <w:link w:val="BodyText"/>
    <w:semiHidden/>
    <w:rsid w:val="00C61229"/>
    <w:rPr>
      <w:rFonts w:ascii="TTE228C480t00" w:eastAsia="Times New Roman" w:hAnsi="TTE228C480t00" w:cs="Times New Roman"/>
      <w:color w:val="000000"/>
      <w:sz w:val="23"/>
      <w:szCs w:val="23"/>
      <w:lang w:val="en-US"/>
    </w:rPr>
  </w:style>
  <w:style w:type="character" w:styleId="Hyperlink">
    <w:name w:val="Hyperlink"/>
    <w:basedOn w:val="DefaultParagraphFont"/>
    <w:semiHidden/>
    <w:rsid w:val="00C24D78"/>
    <w:rPr>
      <w:color w:val="0000FF"/>
      <w:u w:val="single"/>
    </w:rPr>
  </w:style>
  <w:style w:type="paragraph" w:styleId="BodyText2">
    <w:name w:val="Body Text 2"/>
    <w:basedOn w:val="Normal"/>
    <w:link w:val="BodyText2Char"/>
    <w:uiPriority w:val="99"/>
    <w:unhideWhenUsed/>
    <w:rsid w:val="00C24D78"/>
    <w:pPr>
      <w:spacing w:after="120" w:line="480" w:lineRule="auto"/>
    </w:pPr>
  </w:style>
  <w:style w:type="character" w:customStyle="1" w:styleId="BodyText2Char">
    <w:name w:val="Body Text 2 Char"/>
    <w:basedOn w:val="DefaultParagraphFont"/>
    <w:link w:val="BodyText2"/>
    <w:uiPriority w:val="99"/>
    <w:rsid w:val="00C24D78"/>
  </w:style>
  <w:style w:type="paragraph" w:styleId="Title">
    <w:name w:val="Title"/>
    <w:basedOn w:val="Normal"/>
    <w:link w:val="TitleChar"/>
    <w:qFormat/>
    <w:rsid w:val="00C24D78"/>
    <w:pPr>
      <w:autoSpaceDE w:val="0"/>
      <w:autoSpaceDN w:val="0"/>
      <w:adjustRightInd w:val="0"/>
      <w:spacing w:after="0" w:line="240" w:lineRule="auto"/>
      <w:jc w:val="center"/>
    </w:pPr>
    <w:rPr>
      <w:rFonts w:ascii="Arial" w:eastAsia="Times New Roman" w:hAnsi="Arial" w:cs="Arial"/>
      <w:b/>
      <w:bCs/>
      <w:sz w:val="28"/>
      <w:szCs w:val="24"/>
      <w:lang w:val="en-US"/>
    </w:rPr>
  </w:style>
  <w:style w:type="character" w:customStyle="1" w:styleId="TitleChar">
    <w:name w:val="Title Char"/>
    <w:basedOn w:val="DefaultParagraphFont"/>
    <w:link w:val="Title"/>
    <w:rsid w:val="00C24D78"/>
    <w:rPr>
      <w:rFonts w:ascii="Arial" w:eastAsia="Times New Roman" w:hAnsi="Arial" w:cs="Arial"/>
      <w:b/>
      <w:bCs/>
      <w:sz w:val="28"/>
      <w:szCs w:val="24"/>
      <w:lang w:val="en-US"/>
    </w:rPr>
  </w:style>
  <w:style w:type="paragraph" w:styleId="Header">
    <w:name w:val="header"/>
    <w:basedOn w:val="Normal"/>
    <w:link w:val="HeaderChar"/>
    <w:uiPriority w:val="99"/>
    <w:semiHidden/>
    <w:unhideWhenUsed/>
    <w:rsid w:val="003342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42D0"/>
  </w:style>
  <w:style w:type="paragraph" w:styleId="Footer">
    <w:name w:val="footer"/>
    <w:basedOn w:val="Normal"/>
    <w:link w:val="FooterChar"/>
    <w:uiPriority w:val="99"/>
    <w:unhideWhenUsed/>
    <w:rsid w:val="00334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2D0"/>
  </w:style>
  <w:style w:type="paragraph" w:styleId="BalloonText">
    <w:name w:val="Balloon Text"/>
    <w:basedOn w:val="Normal"/>
    <w:link w:val="BalloonTextChar"/>
    <w:uiPriority w:val="99"/>
    <w:semiHidden/>
    <w:unhideWhenUsed/>
    <w:rsid w:val="00BE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BF"/>
    <w:rPr>
      <w:rFonts w:ascii="Tahoma" w:hAnsi="Tahoma" w:cs="Tahoma"/>
      <w:sz w:val="16"/>
      <w:szCs w:val="16"/>
    </w:rPr>
  </w:style>
  <w:style w:type="table" w:styleId="TableGrid">
    <w:name w:val="Table Grid"/>
    <w:basedOn w:val="TableNormal"/>
    <w:uiPriority w:val="59"/>
    <w:rsid w:val="00335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E13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0E13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303"/>
    <w:rPr>
      <w:sz w:val="20"/>
      <w:szCs w:val="20"/>
    </w:rPr>
  </w:style>
  <w:style w:type="character" w:styleId="EndnoteReference">
    <w:name w:val="endnote reference"/>
    <w:basedOn w:val="DefaultParagraphFont"/>
    <w:uiPriority w:val="99"/>
    <w:semiHidden/>
    <w:unhideWhenUsed/>
    <w:rsid w:val="000E1303"/>
    <w:rPr>
      <w:vertAlign w:val="superscript"/>
    </w:rPr>
  </w:style>
  <w:style w:type="character" w:customStyle="1" w:styleId="Heading2Char">
    <w:name w:val="Heading 2 Char"/>
    <w:basedOn w:val="DefaultParagraphFont"/>
    <w:link w:val="Heading2"/>
    <w:uiPriority w:val="9"/>
    <w:rsid w:val="00522FD0"/>
    <w:rPr>
      <w:rFonts w:ascii="Times New Roman" w:eastAsia="Times New Roman" w:hAnsi="Times New Roman" w:cs="Times New Roman"/>
      <w:b/>
      <w:bCs/>
      <w:sz w:val="36"/>
      <w:szCs w:val="36"/>
      <w:lang w:eastAsia="en-GB"/>
    </w:rPr>
  </w:style>
  <w:style w:type="paragraph" w:customStyle="1" w:styleId="Default">
    <w:name w:val="Default"/>
    <w:rsid w:val="004070D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543044"/>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543044"/>
  </w:style>
  <w:style w:type="paragraph" w:customStyle="1" w:styleId="adr">
    <w:name w:val="adr"/>
    <w:basedOn w:val="Normal"/>
    <w:rsid w:val="00543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543044"/>
  </w:style>
  <w:style w:type="character" w:customStyle="1" w:styleId="street-address">
    <w:name w:val="street-address"/>
    <w:basedOn w:val="DefaultParagraphFont"/>
    <w:rsid w:val="00543044"/>
  </w:style>
  <w:style w:type="character" w:customStyle="1" w:styleId="locality">
    <w:name w:val="locality"/>
    <w:basedOn w:val="DefaultParagraphFont"/>
    <w:rsid w:val="00543044"/>
  </w:style>
  <w:style w:type="character" w:customStyle="1" w:styleId="postal-code">
    <w:name w:val="postal-code"/>
    <w:basedOn w:val="DefaultParagraphFont"/>
    <w:rsid w:val="00543044"/>
  </w:style>
  <w:style w:type="paragraph" w:customStyle="1" w:styleId="tel">
    <w:name w:val="tel"/>
    <w:basedOn w:val="Normal"/>
    <w:rsid w:val="00543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543044"/>
  </w:style>
</w:styles>
</file>

<file path=word/webSettings.xml><?xml version="1.0" encoding="utf-8"?>
<w:webSettings xmlns:r="http://schemas.openxmlformats.org/officeDocument/2006/relationships" xmlns:w="http://schemas.openxmlformats.org/wordprocessingml/2006/main">
  <w:divs>
    <w:div w:id="490219161">
      <w:bodyDiv w:val="1"/>
      <w:marLeft w:val="0"/>
      <w:marRight w:val="0"/>
      <w:marTop w:val="0"/>
      <w:marBottom w:val="0"/>
      <w:divBdr>
        <w:top w:val="none" w:sz="0" w:space="0" w:color="auto"/>
        <w:left w:val="none" w:sz="0" w:space="0" w:color="auto"/>
        <w:bottom w:val="none" w:sz="0" w:space="0" w:color="auto"/>
        <w:right w:val="none" w:sz="0" w:space="0" w:color="auto"/>
      </w:divBdr>
      <w:divsChild>
        <w:div w:id="1260141613">
          <w:marLeft w:val="0"/>
          <w:marRight w:val="0"/>
          <w:marTop w:val="0"/>
          <w:marBottom w:val="0"/>
          <w:divBdr>
            <w:top w:val="none" w:sz="0" w:space="0" w:color="auto"/>
            <w:left w:val="none" w:sz="0" w:space="0" w:color="auto"/>
            <w:bottom w:val="none" w:sz="0" w:space="0" w:color="auto"/>
            <w:right w:val="none" w:sz="0" w:space="0" w:color="auto"/>
          </w:divBdr>
          <w:divsChild>
            <w:div w:id="1838568189">
              <w:marLeft w:val="0"/>
              <w:marRight w:val="0"/>
              <w:marTop w:val="0"/>
              <w:marBottom w:val="0"/>
              <w:divBdr>
                <w:top w:val="none" w:sz="0" w:space="0" w:color="auto"/>
                <w:left w:val="none" w:sz="0" w:space="0" w:color="auto"/>
                <w:bottom w:val="none" w:sz="0" w:space="0" w:color="auto"/>
                <w:right w:val="none" w:sz="0" w:space="0" w:color="auto"/>
              </w:divBdr>
              <w:divsChild>
                <w:div w:id="168180956">
                  <w:marLeft w:val="0"/>
                  <w:marRight w:val="0"/>
                  <w:marTop w:val="0"/>
                  <w:marBottom w:val="0"/>
                  <w:divBdr>
                    <w:top w:val="none" w:sz="0" w:space="0" w:color="auto"/>
                    <w:left w:val="none" w:sz="0" w:space="0" w:color="auto"/>
                    <w:bottom w:val="none" w:sz="0" w:space="0" w:color="auto"/>
                    <w:right w:val="none" w:sz="0" w:space="0" w:color="auto"/>
                  </w:divBdr>
                  <w:divsChild>
                    <w:div w:id="8563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2782">
      <w:bodyDiv w:val="1"/>
      <w:marLeft w:val="0"/>
      <w:marRight w:val="0"/>
      <w:marTop w:val="0"/>
      <w:marBottom w:val="0"/>
      <w:divBdr>
        <w:top w:val="none" w:sz="0" w:space="0" w:color="auto"/>
        <w:left w:val="none" w:sz="0" w:space="0" w:color="auto"/>
        <w:bottom w:val="none" w:sz="0" w:space="0" w:color="auto"/>
        <w:right w:val="none" w:sz="0" w:space="0" w:color="auto"/>
      </w:divBdr>
      <w:divsChild>
        <w:div w:id="989022228">
          <w:marLeft w:val="0"/>
          <w:marRight w:val="0"/>
          <w:marTop w:val="0"/>
          <w:marBottom w:val="0"/>
          <w:divBdr>
            <w:top w:val="none" w:sz="0" w:space="0" w:color="auto"/>
            <w:left w:val="none" w:sz="0" w:space="0" w:color="auto"/>
            <w:bottom w:val="none" w:sz="0" w:space="0" w:color="auto"/>
            <w:right w:val="none" w:sz="0" w:space="0" w:color="auto"/>
          </w:divBdr>
          <w:divsChild>
            <w:div w:id="478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PU-Kent@hpa.org.uk" TargetMode="External"/><Relationship Id="rId4" Type="http://schemas.openxmlformats.org/officeDocument/2006/relationships/settings" Target="settings.xml"/><Relationship Id="rId9" Type="http://schemas.openxmlformats.org/officeDocument/2006/relationships/hyperlink" Target="http://www.hpa.org.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hpa.org.uk/Topics/InfectiousDiseases/InfectionsAZ/NotificationsOfInfectiousDiseases/ListOfNotifiable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3D65-6FE8-406C-83AD-FEEBE264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Bryony</cp:lastModifiedBy>
  <cp:revision>19</cp:revision>
  <cp:lastPrinted>2017-09-25T11:40:00Z</cp:lastPrinted>
  <dcterms:created xsi:type="dcterms:W3CDTF">2016-01-21T18:38:00Z</dcterms:created>
  <dcterms:modified xsi:type="dcterms:W3CDTF">2017-09-30T12:42:00Z</dcterms:modified>
</cp:coreProperties>
</file>